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6C" w:rsidRDefault="0047256C" w:rsidP="0047256C">
      <w:pPr>
        <w:spacing w:after="0"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56C" w:rsidRPr="00D5211B" w:rsidRDefault="0047256C" w:rsidP="0047256C">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7256C" w:rsidRPr="00D5211B" w:rsidRDefault="0047256C" w:rsidP="0047256C">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47256C" w:rsidRDefault="0047256C" w:rsidP="0047256C">
      <w:pPr>
        <w:spacing w:after="0" w:line="240" w:lineRule="auto"/>
        <w:jc w:val="center"/>
        <w:rPr>
          <w:rFonts w:ascii="Times New Roman" w:hAnsi="Times New Roman"/>
          <w:b/>
          <w:sz w:val="28"/>
        </w:rPr>
      </w:pPr>
    </w:p>
    <w:p w:rsidR="0047256C" w:rsidRDefault="0047256C" w:rsidP="0047256C">
      <w:pPr>
        <w:spacing w:after="120" w:line="240" w:lineRule="auto"/>
        <w:jc w:val="center"/>
        <w:rPr>
          <w:rFonts w:ascii="Times New Roman" w:hAnsi="Times New Roman"/>
          <w:b/>
          <w:sz w:val="24"/>
        </w:rPr>
      </w:pPr>
    </w:p>
    <w:p w:rsidR="0047256C" w:rsidRPr="00525E0F" w:rsidRDefault="0047256C" w:rsidP="0047256C">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47256C" w:rsidRPr="00525E0F" w:rsidRDefault="0047256C" w:rsidP="0047256C">
      <w:pPr>
        <w:pStyle w:val="Ttulo1"/>
        <w:shd w:val="clear" w:color="auto" w:fill="FBD4B4"/>
        <w:spacing w:before="120" w:after="120" w:line="240" w:lineRule="auto"/>
        <w:jc w:val="center"/>
        <w:rPr>
          <w:rFonts w:ascii="Bodoni MT Black" w:hAnsi="Bodoni MT Black"/>
          <w:i/>
          <w:sz w:val="32"/>
          <w:szCs w:val="22"/>
        </w:rPr>
      </w:pPr>
      <w:r w:rsidRPr="00525E0F">
        <w:rPr>
          <w:rFonts w:ascii="Bodoni MT Black" w:hAnsi="Bodoni MT Black"/>
          <w:i/>
          <w:sz w:val="32"/>
          <w:szCs w:val="22"/>
        </w:rPr>
        <w:t xml:space="preserve">Integración: Cooperación y Conflictos  </w:t>
      </w:r>
    </w:p>
    <w:p w:rsidR="0047256C" w:rsidRPr="00525E0F" w:rsidRDefault="0047256C" w:rsidP="0047256C">
      <w:pPr>
        <w:pStyle w:val="Ttulo1"/>
        <w:spacing w:before="120" w:after="120" w:line="240" w:lineRule="auto"/>
        <w:jc w:val="center"/>
        <w:rPr>
          <w:rFonts w:ascii="Times New Roman" w:hAnsi="Times New Roman"/>
          <w:sz w:val="24"/>
          <w:szCs w:val="22"/>
        </w:rPr>
      </w:pPr>
      <w:r w:rsidRPr="00525E0F">
        <w:rPr>
          <w:rFonts w:ascii="Times New Roman" w:hAnsi="Times New Roman"/>
          <w:sz w:val="24"/>
          <w:szCs w:val="22"/>
        </w:rPr>
        <w:t>III SEMINÁRIO INTERNACIONAL DOS ESPAÇOS DE FRONTEIRA (III GEOFRONTEIRA)</w:t>
      </w:r>
    </w:p>
    <w:p w:rsidR="0047256C" w:rsidRPr="00525E0F" w:rsidRDefault="0047256C" w:rsidP="0047256C">
      <w:pPr>
        <w:pStyle w:val="Ttulo1"/>
        <w:shd w:val="clear" w:color="auto" w:fill="FBD4B4"/>
        <w:spacing w:before="120" w:after="120" w:line="240" w:lineRule="auto"/>
        <w:jc w:val="center"/>
        <w:rPr>
          <w:rFonts w:ascii="Bodoni MT Black" w:hAnsi="Bodoni MT Black"/>
          <w:i/>
          <w:sz w:val="32"/>
          <w:szCs w:val="22"/>
        </w:rPr>
      </w:pPr>
      <w:proofErr w:type="spellStart"/>
      <w:r w:rsidRPr="00525E0F">
        <w:rPr>
          <w:rFonts w:ascii="Bodoni MT Black" w:hAnsi="Bodoni MT Black"/>
          <w:i/>
          <w:sz w:val="32"/>
          <w:szCs w:val="22"/>
        </w:rPr>
        <w:t>Integração</w:t>
      </w:r>
      <w:proofErr w:type="spellEnd"/>
      <w:r w:rsidRPr="00525E0F">
        <w:rPr>
          <w:rFonts w:ascii="Bodoni MT Black" w:hAnsi="Bodoni MT Black"/>
          <w:i/>
          <w:sz w:val="32"/>
          <w:szCs w:val="22"/>
        </w:rPr>
        <w:t xml:space="preserve">: </w:t>
      </w:r>
      <w:proofErr w:type="spellStart"/>
      <w:r w:rsidRPr="00525E0F">
        <w:rPr>
          <w:rFonts w:ascii="Bodoni MT Black" w:hAnsi="Bodoni MT Black"/>
          <w:i/>
          <w:sz w:val="32"/>
          <w:szCs w:val="22"/>
        </w:rPr>
        <w:t>Cooperação</w:t>
      </w:r>
      <w:proofErr w:type="spellEnd"/>
      <w:r w:rsidRPr="00525E0F">
        <w:rPr>
          <w:rFonts w:ascii="Bodoni MT Black" w:hAnsi="Bodoni MT Black"/>
          <w:i/>
          <w:sz w:val="32"/>
          <w:szCs w:val="22"/>
        </w:rPr>
        <w:t xml:space="preserve"> e </w:t>
      </w:r>
      <w:proofErr w:type="spellStart"/>
      <w:r w:rsidRPr="00525E0F">
        <w:rPr>
          <w:rFonts w:ascii="Bodoni MT Black" w:hAnsi="Bodoni MT Black"/>
          <w:i/>
          <w:sz w:val="32"/>
          <w:szCs w:val="22"/>
        </w:rPr>
        <w:t>Conflito</w:t>
      </w:r>
      <w:proofErr w:type="spellEnd"/>
    </w:p>
    <w:p w:rsidR="0047256C" w:rsidRDefault="0047256C" w:rsidP="0047256C">
      <w:pPr>
        <w:spacing w:before="240" w:after="0" w:line="240" w:lineRule="auto"/>
        <w:jc w:val="center"/>
        <w:rPr>
          <w:rFonts w:ascii="Arial" w:hAnsi="Arial" w:cs="Arial"/>
          <w:sz w:val="24"/>
        </w:rPr>
      </w:pPr>
      <w:r>
        <w:rPr>
          <w:rFonts w:ascii="Arial" w:hAnsi="Arial" w:cs="Arial"/>
          <w:sz w:val="24"/>
        </w:rPr>
        <w:t>EJE TEMATICO A LA QUE SE PRESENTA EL TRABAJO</w:t>
      </w:r>
    </w:p>
    <w:p w:rsidR="0047256C" w:rsidRDefault="0047256C" w:rsidP="0047256C">
      <w:pPr>
        <w:spacing w:before="240" w:after="0" w:line="240" w:lineRule="auto"/>
        <w:jc w:val="center"/>
        <w:rPr>
          <w:rFonts w:ascii="Times New Roman" w:hAnsi="Times New Roman"/>
          <w:b/>
        </w:rPr>
      </w:pPr>
      <w:r>
        <w:rPr>
          <w:rFonts w:ascii="Arial" w:hAnsi="Arial" w:cs="Arial"/>
          <w:sz w:val="24"/>
        </w:rPr>
        <w:t>EIXO TEMÁTICO DA INSCRIÇÃO DO TRABALHO</w:t>
      </w:r>
    </w:p>
    <w:p w:rsidR="0047256C" w:rsidRDefault="0047256C" w:rsidP="0047256C">
      <w:pPr>
        <w:spacing w:after="120"/>
        <w:jc w:val="center"/>
        <w:rPr>
          <w:rFonts w:ascii="Arial" w:hAnsi="Arial" w:cs="Arial"/>
          <w:b/>
        </w:rPr>
      </w:pPr>
    </w:p>
    <w:p w:rsidR="0047256C" w:rsidRDefault="0047256C" w:rsidP="0047256C">
      <w:pPr>
        <w:spacing w:after="120"/>
        <w:jc w:val="center"/>
        <w:rPr>
          <w:rFonts w:ascii="Times New Roman" w:hAnsi="Times New Roman"/>
          <w:b/>
        </w:rPr>
      </w:pPr>
      <w:r w:rsidRPr="005E70A2">
        <w:rPr>
          <w:rFonts w:ascii="Arial" w:hAnsi="Arial" w:cs="Arial"/>
          <w:b/>
        </w:rPr>
        <w:t xml:space="preserve">EIXO </w:t>
      </w:r>
      <w:proofErr w:type="gramStart"/>
      <w:r w:rsidRPr="005E70A2">
        <w:rPr>
          <w:rFonts w:ascii="Arial" w:hAnsi="Arial" w:cs="Arial"/>
          <w:b/>
        </w:rPr>
        <w:t>5</w:t>
      </w:r>
      <w:proofErr w:type="gramEnd"/>
      <w:r w:rsidRPr="005E70A2">
        <w:rPr>
          <w:rFonts w:ascii="Arial" w:hAnsi="Arial" w:cs="Arial"/>
          <w:b/>
        </w:rPr>
        <w:t>: NATUREZA E AMBIENTE NA FRONTEIRA</w:t>
      </w:r>
    </w:p>
    <w:p w:rsidR="0047256C" w:rsidRDefault="0047256C" w:rsidP="0047256C">
      <w:pPr>
        <w:spacing w:after="120"/>
        <w:rPr>
          <w:rFonts w:ascii="Times New Roman" w:hAnsi="Times New Roman"/>
          <w:b/>
        </w:rPr>
      </w:pPr>
    </w:p>
    <w:p w:rsidR="0047256C" w:rsidRPr="00600391" w:rsidRDefault="0047256C" w:rsidP="0047256C">
      <w:pPr>
        <w:pStyle w:val="Ttulo1"/>
        <w:spacing w:before="0" w:after="120" w:line="360" w:lineRule="auto"/>
        <w:jc w:val="center"/>
        <w:rPr>
          <w:rFonts w:ascii="Arial" w:hAnsi="Arial" w:cs="Arial"/>
          <w:sz w:val="24"/>
          <w:szCs w:val="22"/>
        </w:rPr>
      </w:pPr>
      <w:r w:rsidRPr="005E70A2">
        <w:rPr>
          <w:rFonts w:ascii="Arial" w:hAnsi="Arial" w:cs="Arial"/>
        </w:rPr>
        <w:t xml:space="preserve">As </w:t>
      </w:r>
      <w:proofErr w:type="spellStart"/>
      <w:r w:rsidRPr="005E70A2">
        <w:rPr>
          <w:rFonts w:ascii="Arial" w:hAnsi="Arial" w:cs="Arial"/>
        </w:rPr>
        <w:t>diferenças</w:t>
      </w:r>
      <w:proofErr w:type="spellEnd"/>
      <w:r w:rsidRPr="005E70A2">
        <w:rPr>
          <w:rFonts w:ascii="Arial" w:hAnsi="Arial" w:cs="Arial"/>
        </w:rPr>
        <w:t xml:space="preserve"> </w:t>
      </w:r>
      <w:proofErr w:type="spellStart"/>
      <w:r w:rsidRPr="005E70A2">
        <w:rPr>
          <w:rFonts w:ascii="Arial" w:hAnsi="Arial" w:cs="Arial"/>
        </w:rPr>
        <w:t>nas</w:t>
      </w:r>
      <w:proofErr w:type="spellEnd"/>
      <w:r w:rsidRPr="005E70A2">
        <w:rPr>
          <w:rFonts w:ascii="Arial" w:hAnsi="Arial" w:cs="Arial"/>
        </w:rPr>
        <w:t xml:space="preserve"> </w:t>
      </w:r>
      <w:proofErr w:type="spellStart"/>
      <w:r w:rsidRPr="005E70A2">
        <w:rPr>
          <w:rFonts w:ascii="Arial" w:hAnsi="Arial" w:cs="Arial"/>
        </w:rPr>
        <w:t>ações</w:t>
      </w:r>
      <w:proofErr w:type="spellEnd"/>
      <w:r w:rsidRPr="005E70A2">
        <w:rPr>
          <w:rFonts w:ascii="Arial" w:hAnsi="Arial" w:cs="Arial"/>
        </w:rPr>
        <w:t xml:space="preserve"> do </w:t>
      </w:r>
      <w:proofErr w:type="spellStart"/>
      <w:r w:rsidRPr="005E70A2">
        <w:rPr>
          <w:rFonts w:ascii="Arial" w:hAnsi="Arial" w:cs="Arial"/>
        </w:rPr>
        <w:t>Projeto</w:t>
      </w:r>
      <w:proofErr w:type="spellEnd"/>
      <w:r w:rsidRPr="005E70A2">
        <w:rPr>
          <w:rFonts w:ascii="Arial" w:hAnsi="Arial" w:cs="Arial"/>
        </w:rPr>
        <w:t xml:space="preserve"> de </w:t>
      </w:r>
      <w:proofErr w:type="spellStart"/>
      <w:r w:rsidRPr="005E70A2">
        <w:rPr>
          <w:rFonts w:ascii="Arial" w:hAnsi="Arial" w:cs="Arial"/>
        </w:rPr>
        <w:t>Sustentabilidade</w:t>
      </w:r>
      <w:proofErr w:type="spellEnd"/>
      <w:r w:rsidRPr="005E70A2">
        <w:rPr>
          <w:rFonts w:ascii="Arial" w:hAnsi="Arial" w:cs="Arial"/>
        </w:rPr>
        <w:t xml:space="preserve"> das Comunidades Indígenas (</w:t>
      </w:r>
      <w:proofErr w:type="spellStart"/>
      <w:r w:rsidRPr="005E70A2">
        <w:rPr>
          <w:rFonts w:ascii="Arial" w:hAnsi="Arial" w:cs="Arial"/>
        </w:rPr>
        <w:t>Itaipu</w:t>
      </w:r>
      <w:proofErr w:type="spellEnd"/>
      <w:r w:rsidRPr="005E70A2">
        <w:rPr>
          <w:rFonts w:ascii="Arial" w:hAnsi="Arial" w:cs="Arial"/>
        </w:rPr>
        <w:t xml:space="preserve">) e do </w:t>
      </w:r>
      <w:proofErr w:type="spellStart"/>
      <w:r w:rsidRPr="005E70A2">
        <w:rPr>
          <w:rFonts w:ascii="Arial" w:hAnsi="Arial" w:cs="Arial"/>
        </w:rPr>
        <w:t>Projeto</w:t>
      </w:r>
      <w:proofErr w:type="spellEnd"/>
      <w:r w:rsidRPr="005E70A2">
        <w:rPr>
          <w:rFonts w:ascii="Arial" w:hAnsi="Arial" w:cs="Arial"/>
        </w:rPr>
        <w:t xml:space="preserve"> GATI na Terra Indígena do </w:t>
      </w:r>
      <w:proofErr w:type="spellStart"/>
      <w:r w:rsidRPr="005E70A2">
        <w:rPr>
          <w:rFonts w:ascii="Arial" w:hAnsi="Arial" w:cs="Arial"/>
        </w:rPr>
        <w:t>Oco’y</w:t>
      </w:r>
      <w:proofErr w:type="spellEnd"/>
      <w:r w:rsidRPr="005E70A2">
        <w:rPr>
          <w:rFonts w:ascii="Arial" w:hAnsi="Arial" w:cs="Arial"/>
        </w:rPr>
        <w:t xml:space="preserve"> – PR</w:t>
      </w:r>
    </w:p>
    <w:p w:rsidR="0047256C" w:rsidRPr="00D00EEE" w:rsidRDefault="0047256C" w:rsidP="0047256C"/>
    <w:p w:rsidR="0047256C" w:rsidRPr="005E70A2" w:rsidRDefault="0047256C" w:rsidP="0047256C">
      <w:pPr>
        <w:spacing w:after="0" w:line="240" w:lineRule="auto"/>
        <w:jc w:val="right"/>
        <w:rPr>
          <w:rFonts w:ascii="Arial" w:hAnsi="Arial" w:cs="Arial"/>
        </w:rPr>
      </w:pPr>
      <w:r w:rsidRPr="005E70A2">
        <w:rPr>
          <w:rFonts w:ascii="Arial" w:hAnsi="Arial" w:cs="Arial"/>
        </w:rPr>
        <w:t>Roberto dos Anjos Dias¹,</w:t>
      </w:r>
    </w:p>
    <w:p w:rsidR="0047256C" w:rsidRDefault="0047256C" w:rsidP="0047256C">
      <w:pPr>
        <w:spacing w:after="0" w:line="240" w:lineRule="auto"/>
        <w:jc w:val="right"/>
        <w:rPr>
          <w:rFonts w:ascii="Arial" w:hAnsi="Arial" w:cs="Arial"/>
        </w:rPr>
      </w:pPr>
      <w:r w:rsidRPr="005E70A2">
        <w:rPr>
          <w:rFonts w:ascii="Arial" w:hAnsi="Arial" w:cs="Arial"/>
        </w:rPr>
        <w:t>UNIOESTE – Universidade Estadual do Oeste do Paraná</w:t>
      </w:r>
    </w:p>
    <w:p w:rsidR="0047256C" w:rsidRPr="005E70A2" w:rsidRDefault="0047256C" w:rsidP="0047256C">
      <w:pPr>
        <w:spacing w:after="0" w:line="240" w:lineRule="auto"/>
        <w:jc w:val="right"/>
        <w:rPr>
          <w:rFonts w:ascii="Arial" w:hAnsi="Arial" w:cs="Arial"/>
        </w:rPr>
      </w:pPr>
      <w:r>
        <w:rPr>
          <w:rFonts w:ascii="Arial" w:hAnsi="Arial" w:cs="Arial"/>
        </w:rPr>
        <w:t>Mestrando em Desenvolvimento Rural Sustentável</w:t>
      </w:r>
    </w:p>
    <w:p w:rsidR="0047256C" w:rsidRPr="005E70A2" w:rsidRDefault="0047256C" w:rsidP="0047256C">
      <w:pPr>
        <w:spacing w:after="0"/>
        <w:jc w:val="right"/>
        <w:rPr>
          <w:rFonts w:ascii="Arial" w:hAnsi="Arial" w:cs="Arial"/>
        </w:rPr>
      </w:pPr>
      <w:r w:rsidRPr="005E70A2">
        <w:rPr>
          <w:rFonts w:ascii="Arial" w:hAnsi="Arial" w:cs="Arial"/>
        </w:rPr>
        <w:t xml:space="preserve">rd_dias@yahoo.com.br </w:t>
      </w:r>
    </w:p>
    <w:p w:rsidR="0047256C" w:rsidRPr="005E70A2" w:rsidRDefault="0047256C" w:rsidP="0047256C">
      <w:pPr>
        <w:spacing w:after="0" w:line="240" w:lineRule="auto"/>
        <w:jc w:val="right"/>
        <w:rPr>
          <w:rFonts w:ascii="Arial" w:hAnsi="Arial" w:cs="Arial"/>
        </w:rPr>
      </w:pPr>
      <w:proofErr w:type="spellStart"/>
      <w:r w:rsidRPr="005E70A2">
        <w:rPr>
          <w:rFonts w:ascii="Arial" w:hAnsi="Arial" w:cs="Arial"/>
        </w:rPr>
        <w:t>Nardel</w:t>
      </w:r>
      <w:proofErr w:type="spellEnd"/>
      <w:r w:rsidRPr="005E70A2">
        <w:rPr>
          <w:rFonts w:ascii="Arial" w:hAnsi="Arial" w:cs="Arial"/>
        </w:rPr>
        <w:t xml:space="preserve"> Luiz Soares da Silva²</w:t>
      </w:r>
    </w:p>
    <w:p w:rsidR="0047256C" w:rsidRDefault="0047256C" w:rsidP="0047256C">
      <w:pPr>
        <w:spacing w:after="0" w:line="240" w:lineRule="auto"/>
        <w:jc w:val="right"/>
        <w:rPr>
          <w:rFonts w:ascii="Arial" w:hAnsi="Arial" w:cs="Arial"/>
        </w:rPr>
      </w:pPr>
      <w:r w:rsidRPr="005E70A2">
        <w:rPr>
          <w:rFonts w:ascii="Arial" w:hAnsi="Arial" w:cs="Arial"/>
        </w:rPr>
        <w:t>UNIOESTE – Universidade Estadual do Oeste do Paraná</w:t>
      </w:r>
    </w:p>
    <w:p w:rsidR="0047256C" w:rsidRPr="005E70A2" w:rsidRDefault="0047256C" w:rsidP="0047256C">
      <w:pPr>
        <w:spacing w:after="0" w:line="240" w:lineRule="auto"/>
        <w:jc w:val="right"/>
        <w:rPr>
          <w:rFonts w:ascii="Arial" w:hAnsi="Arial" w:cs="Arial"/>
        </w:rPr>
      </w:pPr>
      <w:r>
        <w:rPr>
          <w:rFonts w:ascii="Arial" w:hAnsi="Arial" w:cs="Arial"/>
        </w:rPr>
        <w:t>Coordenador do Programa de Pós Graduação de Desenvolvimento Rural Sustentável</w:t>
      </w:r>
    </w:p>
    <w:p w:rsidR="0047256C" w:rsidRPr="005E70A2" w:rsidRDefault="0047256C" w:rsidP="0047256C">
      <w:pPr>
        <w:spacing w:after="0" w:line="240" w:lineRule="auto"/>
        <w:jc w:val="right"/>
        <w:rPr>
          <w:rFonts w:ascii="Arial" w:hAnsi="Arial" w:cs="Arial"/>
        </w:rPr>
      </w:pPr>
      <w:r w:rsidRPr="005E70A2">
        <w:rPr>
          <w:rFonts w:ascii="Arial" w:hAnsi="Arial" w:cs="Arial"/>
        </w:rPr>
        <w:t>nardel.silva@unioeste.br</w:t>
      </w:r>
    </w:p>
    <w:p w:rsidR="0047256C" w:rsidRPr="00600391" w:rsidRDefault="0047256C" w:rsidP="0047256C">
      <w:pPr>
        <w:spacing w:after="120"/>
        <w:jc w:val="right"/>
        <w:rPr>
          <w:rFonts w:ascii="Arial" w:hAnsi="Arial" w:cs="Arial"/>
          <w:szCs w:val="24"/>
        </w:rPr>
      </w:pPr>
    </w:p>
    <w:p w:rsidR="0047256C" w:rsidRPr="00600391" w:rsidRDefault="0047256C" w:rsidP="0047256C">
      <w:pPr>
        <w:spacing w:after="120"/>
        <w:jc w:val="right"/>
        <w:rPr>
          <w:rFonts w:ascii="Arial" w:hAnsi="Arial" w:cs="Arial"/>
          <w:sz w:val="28"/>
          <w:szCs w:val="28"/>
        </w:rPr>
      </w:pPr>
    </w:p>
    <w:p w:rsidR="0047256C" w:rsidRPr="00600391" w:rsidRDefault="0047256C" w:rsidP="0047256C">
      <w:pPr>
        <w:spacing w:after="120"/>
        <w:jc w:val="right"/>
        <w:rPr>
          <w:rFonts w:ascii="Arial" w:hAnsi="Arial" w:cs="Arial"/>
          <w:sz w:val="28"/>
          <w:szCs w:val="28"/>
        </w:rPr>
      </w:pPr>
    </w:p>
    <w:p w:rsidR="0047256C" w:rsidRPr="00600391" w:rsidRDefault="0047256C" w:rsidP="0047256C">
      <w:pPr>
        <w:spacing w:after="120"/>
        <w:jc w:val="center"/>
        <w:rPr>
          <w:rFonts w:ascii="Arial" w:hAnsi="Arial" w:cs="Arial"/>
          <w:szCs w:val="24"/>
        </w:rPr>
      </w:pPr>
      <w:proofErr w:type="spellStart"/>
      <w:r>
        <w:rPr>
          <w:rFonts w:ascii="Arial" w:hAnsi="Arial" w:cs="Arial"/>
          <w:szCs w:val="24"/>
        </w:rPr>
        <w:t>Julio</w:t>
      </w:r>
      <w:proofErr w:type="spellEnd"/>
      <w:r w:rsidRPr="00600391">
        <w:rPr>
          <w:rFonts w:ascii="Arial" w:hAnsi="Arial" w:cs="Arial"/>
          <w:szCs w:val="24"/>
        </w:rPr>
        <w:t xml:space="preserve"> - </w:t>
      </w:r>
      <w:r>
        <w:rPr>
          <w:rFonts w:ascii="Arial" w:hAnsi="Arial" w:cs="Arial"/>
          <w:szCs w:val="24"/>
        </w:rPr>
        <w:t>2015</w:t>
      </w:r>
    </w:p>
    <w:p w:rsidR="0047256C" w:rsidRDefault="0047256C" w:rsidP="0047256C">
      <w:pPr>
        <w:spacing w:after="0" w:line="240" w:lineRule="auto"/>
        <w:rPr>
          <w:rFonts w:ascii="Arial" w:hAnsi="Arial" w:cs="Arial"/>
          <w:b/>
          <w:szCs w:val="24"/>
        </w:rPr>
      </w:pPr>
      <w:r>
        <w:rPr>
          <w:rFonts w:ascii="Arial" w:hAnsi="Arial" w:cs="Arial"/>
          <w:b/>
          <w:szCs w:val="24"/>
        </w:rPr>
        <w:br w:type="page"/>
      </w:r>
    </w:p>
    <w:p w:rsidR="005327D0" w:rsidRPr="005E70A2" w:rsidRDefault="005327D0" w:rsidP="00C12705">
      <w:pPr>
        <w:spacing w:line="240" w:lineRule="auto"/>
        <w:rPr>
          <w:rFonts w:ascii="Arial" w:hAnsi="Arial" w:cs="Arial"/>
        </w:rPr>
      </w:pPr>
      <w:r w:rsidRPr="005E70A2">
        <w:rPr>
          <w:rFonts w:ascii="Arial" w:hAnsi="Arial" w:cs="Arial"/>
          <w:b/>
        </w:rPr>
        <w:lastRenderedPageBreak/>
        <w:t>Resumo</w:t>
      </w:r>
      <w:r w:rsidR="00116D88" w:rsidRPr="005E70A2">
        <w:rPr>
          <w:rFonts w:ascii="Arial" w:hAnsi="Arial" w:cs="Arial"/>
          <w:b/>
        </w:rPr>
        <w:t>:</w:t>
      </w:r>
      <w:r w:rsidR="00116D88" w:rsidRPr="005E70A2">
        <w:rPr>
          <w:rFonts w:ascii="Arial" w:hAnsi="Arial" w:cs="Arial"/>
        </w:rPr>
        <w:t xml:space="preserve"> </w:t>
      </w:r>
      <w:r w:rsidR="00B91F84">
        <w:rPr>
          <w:rFonts w:ascii="Arial" w:hAnsi="Arial" w:cs="Arial"/>
        </w:rPr>
        <w:t xml:space="preserve">O presente artigo tem por objetivo analisar </w:t>
      </w:r>
      <w:r w:rsidR="00190DF0">
        <w:rPr>
          <w:rFonts w:ascii="Arial" w:hAnsi="Arial" w:cs="Arial"/>
        </w:rPr>
        <w:t>dois projetos de</w:t>
      </w:r>
      <w:r w:rsidR="00B91F84">
        <w:rPr>
          <w:rFonts w:ascii="Arial" w:hAnsi="Arial" w:cs="Arial"/>
        </w:rPr>
        <w:t xml:space="preserve"> desenvolvimento sustentável </w:t>
      </w:r>
      <w:r w:rsidR="00190DF0">
        <w:rPr>
          <w:rFonts w:ascii="Arial" w:hAnsi="Arial" w:cs="Arial"/>
        </w:rPr>
        <w:t xml:space="preserve">realizados </w:t>
      </w:r>
      <w:r w:rsidR="00B91F84">
        <w:rPr>
          <w:rFonts w:ascii="Arial" w:hAnsi="Arial" w:cs="Arial"/>
        </w:rPr>
        <w:t>na</w:t>
      </w:r>
      <w:r w:rsidR="00116D88" w:rsidRPr="005E70A2">
        <w:rPr>
          <w:rFonts w:ascii="Arial" w:hAnsi="Arial" w:cs="Arial"/>
        </w:rPr>
        <w:t xml:space="preserve"> Terra Indígena </w:t>
      </w:r>
      <w:proofErr w:type="spellStart"/>
      <w:r w:rsidR="007377B0" w:rsidRPr="005E70A2">
        <w:rPr>
          <w:rFonts w:ascii="Arial" w:hAnsi="Arial" w:cs="Arial"/>
        </w:rPr>
        <w:t>Oco’y</w:t>
      </w:r>
      <w:proofErr w:type="spellEnd"/>
      <w:r w:rsidR="00116D88" w:rsidRPr="005E70A2">
        <w:rPr>
          <w:rFonts w:ascii="Arial" w:hAnsi="Arial" w:cs="Arial"/>
        </w:rPr>
        <w:t xml:space="preserve"> localizada </w:t>
      </w:r>
      <w:r w:rsidR="007377B0" w:rsidRPr="005E70A2">
        <w:rPr>
          <w:rFonts w:ascii="Arial" w:hAnsi="Arial" w:cs="Arial"/>
        </w:rPr>
        <w:t>no município</w:t>
      </w:r>
      <w:r w:rsidR="00116D88" w:rsidRPr="005E70A2">
        <w:rPr>
          <w:rFonts w:ascii="Arial" w:hAnsi="Arial" w:cs="Arial"/>
        </w:rPr>
        <w:t xml:space="preserve"> São Miguel do Iguaçu – PR</w:t>
      </w:r>
      <w:r w:rsidR="00190DF0">
        <w:rPr>
          <w:rFonts w:ascii="Arial" w:hAnsi="Arial" w:cs="Arial"/>
        </w:rPr>
        <w:t>,</w:t>
      </w:r>
      <w:r w:rsidR="00363954" w:rsidRPr="005E70A2">
        <w:rPr>
          <w:rFonts w:ascii="Arial" w:hAnsi="Arial" w:cs="Arial"/>
        </w:rPr>
        <w:t xml:space="preserve"> </w:t>
      </w:r>
      <w:r w:rsidR="00190DF0">
        <w:rPr>
          <w:rFonts w:ascii="Arial" w:hAnsi="Arial" w:cs="Arial"/>
        </w:rPr>
        <w:t xml:space="preserve">o qual se constitui de </w:t>
      </w:r>
      <w:r w:rsidR="00B91F84">
        <w:rPr>
          <w:rFonts w:ascii="Arial" w:hAnsi="Arial" w:cs="Arial"/>
        </w:rPr>
        <w:t>um</w:t>
      </w:r>
      <w:r w:rsidR="00363954" w:rsidRPr="005E70A2">
        <w:rPr>
          <w:rFonts w:ascii="Arial" w:hAnsi="Arial" w:cs="Arial"/>
        </w:rPr>
        <w:t xml:space="preserve"> pequeno território com alta densidade demográfica e condições ambientais</w:t>
      </w:r>
      <w:r w:rsidR="00DD6F8A" w:rsidRPr="005E70A2">
        <w:rPr>
          <w:rFonts w:ascii="Arial" w:hAnsi="Arial" w:cs="Arial"/>
        </w:rPr>
        <w:t>, sociais e econômicas</w:t>
      </w:r>
      <w:r w:rsidR="00363954" w:rsidRPr="005E70A2">
        <w:rPr>
          <w:rFonts w:ascii="Arial" w:hAnsi="Arial" w:cs="Arial"/>
        </w:rPr>
        <w:t xml:space="preserve"> </w:t>
      </w:r>
      <w:r w:rsidR="00DD6F8A" w:rsidRPr="005E70A2">
        <w:rPr>
          <w:rFonts w:ascii="Arial" w:hAnsi="Arial" w:cs="Arial"/>
        </w:rPr>
        <w:t>frágeis</w:t>
      </w:r>
      <w:r w:rsidR="00190DF0">
        <w:rPr>
          <w:rFonts w:ascii="Arial" w:hAnsi="Arial" w:cs="Arial"/>
        </w:rPr>
        <w:t>. O território de estudo foi selecionado</w:t>
      </w:r>
      <w:r w:rsidR="00116D88" w:rsidRPr="005E70A2">
        <w:rPr>
          <w:rFonts w:ascii="Arial" w:hAnsi="Arial" w:cs="Arial"/>
        </w:rPr>
        <w:t xml:space="preserve"> juntamente a outras 32 Terras Indíge</w:t>
      </w:r>
      <w:r w:rsidR="00052DD4" w:rsidRPr="005E70A2">
        <w:rPr>
          <w:rFonts w:ascii="Arial" w:hAnsi="Arial" w:cs="Arial"/>
        </w:rPr>
        <w:t xml:space="preserve">nas no país para ser local de </w:t>
      </w:r>
      <w:proofErr w:type="gramStart"/>
      <w:r w:rsidR="00052DD4" w:rsidRPr="005E70A2">
        <w:rPr>
          <w:rFonts w:ascii="Arial" w:hAnsi="Arial" w:cs="Arial"/>
        </w:rPr>
        <w:t>implementação</w:t>
      </w:r>
      <w:proofErr w:type="gramEnd"/>
      <w:r w:rsidR="00116D88" w:rsidRPr="005E70A2">
        <w:rPr>
          <w:rFonts w:ascii="Arial" w:hAnsi="Arial" w:cs="Arial"/>
        </w:rPr>
        <w:t xml:space="preserve"> do Projeto de Gestão Ambiental de Terras Indígenas (GATI). Ao mesmo tempo já estava sendo realizado há 10 anos outro projeto de desenvolvimento sustentável incentivado pela empresa Itaipu Binacional. A</w:t>
      </w:r>
      <w:r w:rsidR="00052DD4" w:rsidRPr="005E70A2">
        <w:rPr>
          <w:rFonts w:ascii="Arial" w:hAnsi="Arial" w:cs="Arial"/>
        </w:rPr>
        <w:t>través de análise crítica e</w:t>
      </w:r>
      <w:r w:rsidR="00116D88" w:rsidRPr="005E70A2">
        <w:rPr>
          <w:rFonts w:ascii="Arial" w:hAnsi="Arial" w:cs="Arial"/>
        </w:rPr>
        <w:t xml:space="preserve"> comparação entre </w:t>
      </w:r>
      <w:r w:rsidR="003A445D" w:rsidRPr="005E70A2">
        <w:rPr>
          <w:rFonts w:ascii="Arial" w:hAnsi="Arial" w:cs="Arial"/>
        </w:rPr>
        <w:t>esses dois projetos que possuem objetivos semelhantes</w:t>
      </w:r>
      <w:r w:rsidR="00052DD4" w:rsidRPr="005E70A2">
        <w:rPr>
          <w:rFonts w:ascii="Arial" w:hAnsi="Arial" w:cs="Arial"/>
        </w:rPr>
        <w:t xml:space="preserve"> conclui-se que </w:t>
      </w:r>
      <w:r w:rsidR="003A445D" w:rsidRPr="005E70A2">
        <w:rPr>
          <w:rFonts w:ascii="Arial" w:hAnsi="Arial" w:cs="Arial"/>
        </w:rPr>
        <w:t>a forma de condução d</w:t>
      </w:r>
      <w:r w:rsidR="00052DD4" w:rsidRPr="005E70A2">
        <w:rPr>
          <w:rFonts w:ascii="Arial" w:hAnsi="Arial" w:cs="Arial"/>
        </w:rPr>
        <w:t>a Itaipu</w:t>
      </w:r>
      <w:r w:rsidR="003A445D" w:rsidRPr="005E70A2">
        <w:rPr>
          <w:rFonts w:ascii="Arial" w:hAnsi="Arial" w:cs="Arial"/>
        </w:rPr>
        <w:t xml:space="preserve"> visa resultados imediatos</w:t>
      </w:r>
      <w:r w:rsidR="00052DD4" w:rsidRPr="005E70A2">
        <w:rPr>
          <w:rFonts w:ascii="Arial" w:hAnsi="Arial" w:cs="Arial"/>
        </w:rPr>
        <w:t>, suprindo as necessidades indígenas, no entanto sem grande participação da comunidade nas decisões e sem contribuir com a autonomia indígena. Percebe-se que as ações realizadas não são sustentáveis e o termo sustentabilidade é apenas recurso de marketing. Enquanto o GATI realizado a partir das diretrizes da Política Nacional de Gestão Territorial e Ambiental de Terras Indígenas foca n</w:t>
      </w:r>
      <w:r w:rsidR="003A445D" w:rsidRPr="005E70A2">
        <w:rPr>
          <w:rFonts w:ascii="Arial" w:hAnsi="Arial" w:cs="Arial"/>
        </w:rPr>
        <w:t>a satisfação das n</w:t>
      </w:r>
      <w:r w:rsidR="007377B0" w:rsidRPr="005E70A2">
        <w:rPr>
          <w:rFonts w:ascii="Arial" w:hAnsi="Arial" w:cs="Arial"/>
        </w:rPr>
        <w:t>ecessidades presentes e futuras</w:t>
      </w:r>
      <w:r w:rsidR="003A445D" w:rsidRPr="005E70A2">
        <w:rPr>
          <w:rFonts w:ascii="Arial" w:hAnsi="Arial" w:cs="Arial"/>
        </w:rPr>
        <w:t xml:space="preserve"> </w:t>
      </w:r>
      <w:r w:rsidR="00052DD4" w:rsidRPr="005E70A2">
        <w:rPr>
          <w:rFonts w:ascii="Arial" w:hAnsi="Arial" w:cs="Arial"/>
        </w:rPr>
        <w:t>promovendo ações que respeitam a autonomia e participação indígenas</w:t>
      </w:r>
      <w:r w:rsidR="00190DF0">
        <w:rPr>
          <w:rFonts w:ascii="Arial" w:hAnsi="Arial" w:cs="Arial"/>
        </w:rPr>
        <w:t>,</w:t>
      </w:r>
      <w:r w:rsidR="00052DD4" w:rsidRPr="005E70A2">
        <w:rPr>
          <w:rFonts w:ascii="Arial" w:hAnsi="Arial" w:cs="Arial"/>
        </w:rPr>
        <w:t xml:space="preserve"> respeitando as características ambientais e culturais do território.</w:t>
      </w:r>
    </w:p>
    <w:p w:rsidR="005327D0" w:rsidRPr="005E70A2" w:rsidRDefault="007377B0" w:rsidP="007B7F4D">
      <w:pPr>
        <w:rPr>
          <w:rFonts w:ascii="Arial" w:hAnsi="Arial" w:cs="Arial"/>
        </w:rPr>
      </w:pPr>
      <w:r w:rsidRPr="005E70A2">
        <w:rPr>
          <w:rFonts w:ascii="Arial" w:hAnsi="Arial" w:cs="Arial"/>
          <w:b/>
        </w:rPr>
        <w:t>P</w:t>
      </w:r>
      <w:r w:rsidR="005327D0" w:rsidRPr="005E70A2">
        <w:rPr>
          <w:rFonts w:ascii="Arial" w:hAnsi="Arial" w:cs="Arial"/>
          <w:b/>
        </w:rPr>
        <w:t>alavras-chave:</w:t>
      </w:r>
      <w:r w:rsidRPr="005E70A2">
        <w:rPr>
          <w:rFonts w:ascii="Arial" w:hAnsi="Arial" w:cs="Arial"/>
        </w:rPr>
        <w:t xml:space="preserve"> </w:t>
      </w:r>
      <w:r w:rsidR="00927DED" w:rsidRPr="005E70A2">
        <w:rPr>
          <w:rFonts w:ascii="Arial" w:hAnsi="Arial" w:cs="Arial"/>
        </w:rPr>
        <w:t>Gestão Ambiental e Territorial, Itaipu, Indígenas.</w:t>
      </w:r>
    </w:p>
    <w:p w:rsidR="00E41196" w:rsidRPr="0047256C" w:rsidRDefault="00E41196" w:rsidP="00E41196">
      <w:pPr>
        <w:rPr>
          <w:rFonts w:ascii="Arial" w:hAnsi="Arial" w:cs="Arial"/>
          <w:lang w:val="es-PY"/>
        </w:rPr>
      </w:pPr>
      <w:r w:rsidRPr="0047256C">
        <w:rPr>
          <w:rFonts w:ascii="Arial" w:hAnsi="Arial" w:cs="Arial"/>
          <w:b/>
          <w:lang w:val="es-PY"/>
        </w:rPr>
        <w:br w:type="page"/>
      </w:r>
    </w:p>
    <w:p w:rsidR="009670CD" w:rsidRPr="005E70A2" w:rsidRDefault="009670CD" w:rsidP="00552672">
      <w:pPr>
        <w:jc w:val="center"/>
        <w:rPr>
          <w:rFonts w:ascii="Arial" w:hAnsi="Arial" w:cs="Arial"/>
          <w:b/>
        </w:rPr>
      </w:pPr>
      <w:r w:rsidRPr="005E70A2">
        <w:rPr>
          <w:rFonts w:ascii="Arial" w:hAnsi="Arial" w:cs="Arial"/>
          <w:b/>
        </w:rPr>
        <w:lastRenderedPageBreak/>
        <w:t>Introdução</w:t>
      </w:r>
    </w:p>
    <w:p w:rsidR="00A3779A" w:rsidRPr="005E70A2" w:rsidRDefault="0022216E" w:rsidP="005E70A2">
      <w:pPr>
        <w:ind w:firstLine="851"/>
        <w:rPr>
          <w:rFonts w:ascii="Arial" w:hAnsi="Arial" w:cs="Arial"/>
        </w:rPr>
      </w:pPr>
      <w:r w:rsidRPr="005E70A2">
        <w:rPr>
          <w:rFonts w:ascii="Arial" w:hAnsi="Arial" w:cs="Arial"/>
        </w:rPr>
        <w:t xml:space="preserve">Atualmente encontra-se em fase de execução </w:t>
      </w:r>
      <w:r w:rsidR="005B563C" w:rsidRPr="005E70A2">
        <w:rPr>
          <w:rFonts w:ascii="Arial" w:hAnsi="Arial" w:cs="Arial"/>
        </w:rPr>
        <w:t xml:space="preserve">o </w:t>
      </w:r>
      <w:r w:rsidRPr="005E70A2">
        <w:rPr>
          <w:rFonts w:ascii="Arial" w:hAnsi="Arial" w:cs="Arial"/>
        </w:rPr>
        <w:t>Projeto de Gestão Ambiental e Territorial de Terras Indígenas (GATI)</w:t>
      </w:r>
      <w:r w:rsidR="00A3779A" w:rsidRPr="005E70A2">
        <w:rPr>
          <w:rFonts w:ascii="Arial" w:hAnsi="Arial" w:cs="Arial"/>
        </w:rPr>
        <w:t xml:space="preserve"> com previsão para ser realizado em 32 terras indígenas. O GATI </w:t>
      </w:r>
      <w:r w:rsidR="001B7A53" w:rsidRPr="005E70A2">
        <w:rPr>
          <w:rFonts w:ascii="Arial" w:hAnsi="Arial" w:cs="Arial"/>
        </w:rPr>
        <w:t xml:space="preserve">é a práxis </w:t>
      </w:r>
      <w:r w:rsidR="005B563C" w:rsidRPr="005E70A2">
        <w:rPr>
          <w:rFonts w:ascii="Arial" w:hAnsi="Arial" w:cs="Arial"/>
        </w:rPr>
        <w:t>da Política Nacional de Gestão Territorial e Ambiental de Terras Indígenas (Decreto 7.747/12</w:t>
      </w:r>
      <w:r w:rsidR="006F5210">
        <w:rPr>
          <w:rFonts w:ascii="Arial" w:hAnsi="Arial" w:cs="Arial"/>
        </w:rPr>
        <w:t xml:space="preserve"> - PNGATI</w:t>
      </w:r>
      <w:r w:rsidR="005B563C" w:rsidRPr="005E70A2">
        <w:rPr>
          <w:rFonts w:ascii="Arial" w:hAnsi="Arial" w:cs="Arial"/>
        </w:rPr>
        <w:t>)</w:t>
      </w:r>
      <w:r w:rsidR="00A3779A" w:rsidRPr="005E70A2">
        <w:rPr>
          <w:rFonts w:ascii="Arial" w:hAnsi="Arial" w:cs="Arial"/>
        </w:rPr>
        <w:t xml:space="preserve"> tanto no campo metodológico</w:t>
      </w:r>
      <w:r w:rsidR="00F36AE6" w:rsidRPr="005E70A2">
        <w:rPr>
          <w:rFonts w:ascii="Arial" w:hAnsi="Arial" w:cs="Arial"/>
        </w:rPr>
        <w:t xml:space="preserve"> com a construção de</w:t>
      </w:r>
      <w:r w:rsidR="00A3779A" w:rsidRPr="005E70A2">
        <w:rPr>
          <w:rFonts w:ascii="Arial" w:hAnsi="Arial" w:cs="Arial"/>
        </w:rPr>
        <w:t xml:space="preserve"> novas abordagens</w:t>
      </w:r>
      <w:r w:rsidR="00C63AEB" w:rsidRPr="005E70A2">
        <w:rPr>
          <w:rFonts w:ascii="Arial" w:hAnsi="Arial" w:cs="Arial"/>
        </w:rPr>
        <w:t xml:space="preserve"> e ferramentas</w:t>
      </w:r>
      <w:r w:rsidR="00F36AE6" w:rsidRPr="005E70A2">
        <w:rPr>
          <w:rFonts w:ascii="Arial" w:hAnsi="Arial" w:cs="Arial"/>
        </w:rPr>
        <w:t xml:space="preserve">, </w:t>
      </w:r>
      <w:r w:rsidR="00E71FBA" w:rsidRPr="005E70A2">
        <w:rPr>
          <w:rFonts w:ascii="Arial" w:hAnsi="Arial" w:cs="Arial"/>
        </w:rPr>
        <w:t xml:space="preserve">como </w:t>
      </w:r>
      <w:r w:rsidR="00F36AE6" w:rsidRPr="005E70A2">
        <w:rPr>
          <w:rFonts w:ascii="Arial" w:hAnsi="Arial" w:cs="Arial"/>
        </w:rPr>
        <w:t xml:space="preserve">também </w:t>
      </w:r>
      <w:r w:rsidR="00A3779A" w:rsidRPr="005E70A2">
        <w:rPr>
          <w:rFonts w:ascii="Arial" w:hAnsi="Arial" w:cs="Arial"/>
        </w:rPr>
        <w:t xml:space="preserve">através de reuniões entre órgãos </w:t>
      </w:r>
      <w:r w:rsidR="005B563C" w:rsidRPr="005E70A2">
        <w:rPr>
          <w:rFonts w:ascii="Arial" w:hAnsi="Arial" w:cs="Arial"/>
        </w:rPr>
        <w:t>públicos e indígenas</w:t>
      </w:r>
      <w:r w:rsidR="00A3779A" w:rsidRPr="005E70A2">
        <w:rPr>
          <w:rFonts w:ascii="Arial" w:hAnsi="Arial" w:cs="Arial"/>
        </w:rPr>
        <w:t xml:space="preserve"> estabelecendo planos de ação e </w:t>
      </w:r>
      <w:r w:rsidR="00F36AE6" w:rsidRPr="005E70A2">
        <w:rPr>
          <w:rFonts w:ascii="Arial" w:hAnsi="Arial" w:cs="Arial"/>
        </w:rPr>
        <w:t xml:space="preserve">a organização de oficinas e cursos para a </w:t>
      </w:r>
      <w:r w:rsidR="00A3779A" w:rsidRPr="005E70A2">
        <w:rPr>
          <w:rFonts w:ascii="Arial" w:hAnsi="Arial" w:cs="Arial"/>
        </w:rPr>
        <w:t>formação de profissiona</w:t>
      </w:r>
      <w:r w:rsidR="001B7A53" w:rsidRPr="005E70A2">
        <w:rPr>
          <w:rFonts w:ascii="Arial" w:hAnsi="Arial" w:cs="Arial"/>
        </w:rPr>
        <w:t xml:space="preserve">is, </w:t>
      </w:r>
      <w:r w:rsidR="00E71FBA" w:rsidRPr="005E70A2">
        <w:rPr>
          <w:rFonts w:ascii="Arial" w:hAnsi="Arial" w:cs="Arial"/>
        </w:rPr>
        <w:t>estendo para ações práticas realizadas</w:t>
      </w:r>
      <w:r w:rsidR="00A3779A" w:rsidRPr="005E70A2">
        <w:rPr>
          <w:rFonts w:ascii="Arial" w:hAnsi="Arial" w:cs="Arial"/>
        </w:rPr>
        <w:t xml:space="preserve"> nas Terras Indígenas. </w:t>
      </w:r>
    </w:p>
    <w:p w:rsidR="00CD4EA4" w:rsidRPr="005E70A2" w:rsidRDefault="00094B99" w:rsidP="005E70A2">
      <w:pPr>
        <w:ind w:firstLine="851"/>
        <w:rPr>
          <w:rFonts w:ascii="Arial" w:hAnsi="Arial" w:cs="Arial"/>
        </w:rPr>
      </w:pPr>
      <w:r w:rsidRPr="005E70A2">
        <w:rPr>
          <w:rFonts w:ascii="Arial" w:hAnsi="Arial" w:cs="Arial"/>
        </w:rPr>
        <w:t xml:space="preserve">O </w:t>
      </w:r>
      <w:r w:rsidR="005B563C" w:rsidRPr="005E70A2">
        <w:rPr>
          <w:rFonts w:ascii="Arial" w:hAnsi="Arial" w:cs="Arial"/>
        </w:rPr>
        <w:t>P</w:t>
      </w:r>
      <w:r w:rsidR="00CD4EA4" w:rsidRPr="005E70A2">
        <w:rPr>
          <w:rFonts w:ascii="Arial" w:hAnsi="Arial" w:cs="Arial"/>
        </w:rPr>
        <w:t xml:space="preserve">rojeto </w:t>
      </w:r>
      <w:r w:rsidRPr="005E70A2">
        <w:rPr>
          <w:rFonts w:ascii="Arial" w:hAnsi="Arial" w:cs="Arial"/>
        </w:rPr>
        <w:t xml:space="preserve">GATI tem por </w:t>
      </w:r>
      <w:r w:rsidR="005B563C" w:rsidRPr="005E70A2">
        <w:rPr>
          <w:rFonts w:ascii="Arial" w:hAnsi="Arial" w:cs="Arial"/>
        </w:rPr>
        <w:t xml:space="preserve">objetivo </w:t>
      </w:r>
      <w:r w:rsidR="00CD4EA4" w:rsidRPr="005E70A2">
        <w:rPr>
          <w:rFonts w:ascii="Arial" w:hAnsi="Arial" w:cs="Arial"/>
        </w:rPr>
        <w:t>fortalec</w:t>
      </w:r>
      <w:r w:rsidR="005B563C" w:rsidRPr="005E70A2">
        <w:rPr>
          <w:rFonts w:ascii="Arial" w:hAnsi="Arial" w:cs="Arial"/>
        </w:rPr>
        <w:t xml:space="preserve">er </w:t>
      </w:r>
      <w:r w:rsidR="00CD4EA4" w:rsidRPr="005E70A2">
        <w:rPr>
          <w:rFonts w:ascii="Arial" w:hAnsi="Arial" w:cs="Arial"/>
        </w:rPr>
        <w:t>as práticas indígenas tradicionais, o uso sustentável, a conservação dos recursos naturais e a inclusão social dos povos indígenas de forma que também auxili</w:t>
      </w:r>
      <w:r w:rsidRPr="005E70A2">
        <w:rPr>
          <w:rFonts w:ascii="Arial" w:hAnsi="Arial" w:cs="Arial"/>
        </w:rPr>
        <w:t>e na conservação do bioma local</w:t>
      </w:r>
      <w:r w:rsidR="004D032B" w:rsidRPr="005E70A2">
        <w:rPr>
          <w:rFonts w:ascii="Arial" w:hAnsi="Arial" w:cs="Arial"/>
        </w:rPr>
        <w:t xml:space="preserve"> </w:t>
      </w:r>
      <w:r w:rsidRPr="005E70A2">
        <w:rPr>
          <w:rFonts w:ascii="Arial" w:hAnsi="Arial" w:cs="Arial"/>
        </w:rPr>
        <w:t>(</w:t>
      </w:r>
      <w:r w:rsidR="001B416A">
        <w:rPr>
          <w:rFonts w:ascii="Arial" w:hAnsi="Arial" w:cs="Arial"/>
        </w:rPr>
        <w:t xml:space="preserve">O que é o Projeto </w:t>
      </w:r>
      <w:proofErr w:type="spellStart"/>
      <w:r w:rsidR="001B416A">
        <w:rPr>
          <w:rFonts w:ascii="Arial" w:hAnsi="Arial" w:cs="Arial"/>
        </w:rPr>
        <w:t>Gati</w:t>
      </w:r>
      <w:proofErr w:type="spellEnd"/>
      <w:proofErr w:type="gramStart"/>
      <w:r w:rsidRPr="005E70A2">
        <w:rPr>
          <w:rFonts w:ascii="Arial" w:hAnsi="Arial" w:cs="Arial"/>
        </w:rPr>
        <w:t>?,</w:t>
      </w:r>
      <w:proofErr w:type="gramEnd"/>
      <w:r w:rsidRPr="005E70A2">
        <w:rPr>
          <w:rFonts w:ascii="Arial" w:hAnsi="Arial" w:cs="Arial"/>
        </w:rPr>
        <w:t xml:space="preserve"> 2015).</w:t>
      </w:r>
    </w:p>
    <w:p w:rsidR="004D032B" w:rsidRPr="005E70A2" w:rsidRDefault="005C0FD1" w:rsidP="005E70A2">
      <w:pPr>
        <w:ind w:firstLine="851"/>
        <w:rPr>
          <w:rFonts w:ascii="Arial" w:hAnsi="Arial" w:cs="Arial"/>
        </w:rPr>
      </w:pPr>
      <w:r w:rsidRPr="005E70A2">
        <w:rPr>
          <w:rFonts w:ascii="Arial" w:hAnsi="Arial" w:cs="Arial"/>
        </w:rPr>
        <w:t>Ao mesmo tempo vem sendo realizado há 10 anos o Projeto Sustentabilidade das Comunidades Indígenas</w:t>
      </w:r>
      <w:r w:rsidR="00094B99" w:rsidRPr="005E70A2">
        <w:rPr>
          <w:rFonts w:ascii="Arial" w:hAnsi="Arial" w:cs="Arial"/>
        </w:rPr>
        <w:t>,</w:t>
      </w:r>
      <w:r w:rsidRPr="005E70A2">
        <w:rPr>
          <w:rFonts w:ascii="Arial" w:hAnsi="Arial" w:cs="Arial"/>
        </w:rPr>
        <w:t xml:space="preserve"> encabeçado pela Itaipu </w:t>
      </w:r>
      <w:r w:rsidR="005A5837" w:rsidRPr="005E70A2">
        <w:rPr>
          <w:rFonts w:ascii="Arial" w:hAnsi="Arial" w:cs="Arial"/>
        </w:rPr>
        <w:t xml:space="preserve">Binacional </w:t>
      </w:r>
      <w:r w:rsidRPr="005E70A2">
        <w:rPr>
          <w:rFonts w:ascii="Arial" w:hAnsi="Arial" w:cs="Arial"/>
        </w:rPr>
        <w:t xml:space="preserve">e demais parcerias locais e regionais. </w:t>
      </w:r>
    </w:p>
    <w:p w:rsidR="00CD4EA4" w:rsidRPr="005E70A2" w:rsidRDefault="00CD4EA4" w:rsidP="005E70A2">
      <w:pPr>
        <w:ind w:firstLine="851"/>
        <w:rPr>
          <w:rFonts w:ascii="Arial" w:hAnsi="Arial" w:cs="Arial"/>
        </w:rPr>
      </w:pPr>
      <w:r w:rsidRPr="005E70A2">
        <w:rPr>
          <w:rFonts w:ascii="Arial" w:hAnsi="Arial" w:cs="Arial"/>
        </w:rPr>
        <w:t xml:space="preserve">Dentre os desafios da implantação </w:t>
      </w:r>
      <w:r w:rsidR="005C0FD1" w:rsidRPr="005E70A2">
        <w:rPr>
          <w:rFonts w:ascii="Arial" w:hAnsi="Arial" w:cs="Arial"/>
        </w:rPr>
        <w:t xml:space="preserve">de projetos de sustentabilidade </w:t>
      </w:r>
      <w:r w:rsidRPr="005E70A2">
        <w:rPr>
          <w:rFonts w:ascii="Arial" w:hAnsi="Arial" w:cs="Arial"/>
        </w:rPr>
        <w:t xml:space="preserve">na TI </w:t>
      </w:r>
      <w:proofErr w:type="spellStart"/>
      <w:r w:rsidRPr="005E70A2">
        <w:rPr>
          <w:rFonts w:ascii="Arial" w:hAnsi="Arial" w:cs="Arial"/>
        </w:rPr>
        <w:t>Oco’y</w:t>
      </w:r>
      <w:proofErr w:type="spellEnd"/>
      <w:r w:rsidRPr="005E70A2">
        <w:rPr>
          <w:rFonts w:ascii="Arial" w:hAnsi="Arial" w:cs="Arial"/>
        </w:rPr>
        <w:t xml:space="preserve"> estão o excesso de população e o pouco território, produção incipiente para a alimentação da comunidade e direitos e proibições que se contradizem. Dessa forma necessita de uma estratégia de </w:t>
      </w:r>
      <w:r w:rsidR="00E71FBA" w:rsidRPr="005E70A2">
        <w:rPr>
          <w:rFonts w:ascii="Arial" w:hAnsi="Arial" w:cs="Arial"/>
        </w:rPr>
        <w:t>gestão</w:t>
      </w:r>
      <w:r w:rsidRPr="005E70A2">
        <w:rPr>
          <w:rFonts w:ascii="Arial" w:hAnsi="Arial" w:cs="Arial"/>
        </w:rPr>
        <w:t xml:space="preserve"> construída de dentro da comunidade em articulação com as instituições envolvidas no projeto.</w:t>
      </w:r>
    </w:p>
    <w:p w:rsidR="00A67664" w:rsidRPr="005E70A2" w:rsidRDefault="00236D60" w:rsidP="005E70A2">
      <w:pPr>
        <w:ind w:firstLine="851"/>
        <w:rPr>
          <w:rFonts w:ascii="Arial" w:hAnsi="Arial" w:cs="Arial"/>
        </w:rPr>
      </w:pPr>
      <w:r w:rsidRPr="005E70A2">
        <w:rPr>
          <w:rFonts w:ascii="Arial" w:hAnsi="Arial" w:cs="Arial"/>
        </w:rPr>
        <w:t xml:space="preserve">O presente trabalho foi realizado a partir de uma perspectiva crítica baseada nas informações disponíveis em bibliografia sobre os projetos de sustentabilidade realizados e projetados para a Terra Indígena do </w:t>
      </w:r>
      <w:proofErr w:type="spellStart"/>
      <w:r w:rsidRPr="005E70A2">
        <w:rPr>
          <w:rFonts w:ascii="Arial" w:hAnsi="Arial" w:cs="Arial"/>
        </w:rPr>
        <w:t>Oco’y</w:t>
      </w:r>
      <w:proofErr w:type="spellEnd"/>
      <w:r w:rsidRPr="005E70A2">
        <w:rPr>
          <w:rFonts w:ascii="Arial" w:hAnsi="Arial" w:cs="Arial"/>
        </w:rPr>
        <w:t xml:space="preserve">. </w:t>
      </w:r>
      <w:r w:rsidR="00A67664" w:rsidRPr="005E70A2">
        <w:rPr>
          <w:rFonts w:ascii="Arial" w:hAnsi="Arial" w:cs="Arial"/>
        </w:rPr>
        <w:t>Também foram consultados sites institucionais uma vez que os o tema é recente</w:t>
      </w:r>
      <w:r w:rsidR="00094B99" w:rsidRPr="005E70A2">
        <w:rPr>
          <w:rFonts w:ascii="Arial" w:hAnsi="Arial" w:cs="Arial"/>
        </w:rPr>
        <w:t xml:space="preserve"> e as informações são escassas</w:t>
      </w:r>
      <w:r w:rsidR="00A67664" w:rsidRPr="005E70A2">
        <w:rPr>
          <w:rFonts w:ascii="Arial" w:hAnsi="Arial" w:cs="Arial"/>
        </w:rPr>
        <w:t xml:space="preserve">. </w:t>
      </w:r>
    </w:p>
    <w:p w:rsidR="00A67664" w:rsidRPr="005E70A2" w:rsidRDefault="00A67664" w:rsidP="005E70A2">
      <w:pPr>
        <w:ind w:firstLine="851"/>
        <w:rPr>
          <w:rFonts w:ascii="Arial" w:hAnsi="Arial" w:cs="Arial"/>
        </w:rPr>
      </w:pPr>
      <w:r w:rsidRPr="005E70A2">
        <w:rPr>
          <w:rFonts w:ascii="Arial" w:hAnsi="Arial" w:cs="Arial"/>
        </w:rPr>
        <w:t>A novidade do tema</w:t>
      </w:r>
      <w:r w:rsidR="00094B99" w:rsidRPr="005E70A2">
        <w:rPr>
          <w:rFonts w:ascii="Arial" w:hAnsi="Arial" w:cs="Arial"/>
        </w:rPr>
        <w:t xml:space="preserve"> é ao mesmo tempo algo positivo</w:t>
      </w:r>
      <w:r w:rsidRPr="005E70A2">
        <w:rPr>
          <w:rFonts w:ascii="Arial" w:hAnsi="Arial" w:cs="Arial"/>
        </w:rPr>
        <w:t xml:space="preserve"> devido a</w:t>
      </w:r>
      <w:r w:rsidR="004D032B" w:rsidRPr="005E70A2">
        <w:rPr>
          <w:rFonts w:ascii="Arial" w:hAnsi="Arial" w:cs="Arial"/>
        </w:rPr>
        <w:t>s</w:t>
      </w:r>
      <w:r w:rsidRPr="005E70A2">
        <w:rPr>
          <w:rFonts w:ascii="Arial" w:hAnsi="Arial" w:cs="Arial"/>
        </w:rPr>
        <w:t xml:space="preserve"> </w:t>
      </w:r>
      <w:r w:rsidR="00E71FBA" w:rsidRPr="005E70A2">
        <w:rPr>
          <w:rFonts w:ascii="Arial" w:hAnsi="Arial" w:cs="Arial"/>
        </w:rPr>
        <w:t xml:space="preserve">oportunidade </w:t>
      </w:r>
      <w:r w:rsidRPr="005E70A2">
        <w:rPr>
          <w:rFonts w:ascii="Arial" w:hAnsi="Arial" w:cs="Arial"/>
        </w:rPr>
        <w:t>de acompanha</w:t>
      </w:r>
      <w:r w:rsidR="00E71FBA" w:rsidRPr="005E70A2">
        <w:rPr>
          <w:rFonts w:ascii="Arial" w:hAnsi="Arial" w:cs="Arial"/>
        </w:rPr>
        <w:t xml:space="preserve">r </w:t>
      </w:r>
      <w:r w:rsidRPr="005E70A2">
        <w:rPr>
          <w:rFonts w:ascii="Arial" w:hAnsi="Arial" w:cs="Arial"/>
        </w:rPr>
        <w:t>as aç</w:t>
      </w:r>
      <w:r w:rsidR="004D032B" w:rsidRPr="005E70A2">
        <w:rPr>
          <w:rFonts w:ascii="Arial" w:hAnsi="Arial" w:cs="Arial"/>
        </w:rPr>
        <w:t>õ</w:t>
      </w:r>
      <w:r w:rsidR="00AB3E7B" w:rsidRPr="005E70A2">
        <w:rPr>
          <w:rFonts w:ascii="Arial" w:hAnsi="Arial" w:cs="Arial"/>
        </w:rPr>
        <w:t xml:space="preserve">es que estão sendo </w:t>
      </w:r>
      <w:proofErr w:type="gramStart"/>
      <w:r w:rsidR="00AB3E7B" w:rsidRPr="005E70A2">
        <w:rPr>
          <w:rFonts w:ascii="Arial" w:hAnsi="Arial" w:cs="Arial"/>
        </w:rPr>
        <w:t>realizadas</w:t>
      </w:r>
      <w:r w:rsidR="006F5210">
        <w:rPr>
          <w:rFonts w:ascii="Arial" w:hAnsi="Arial" w:cs="Arial"/>
        </w:rPr>
        <w:t xml:space="preserve"> a partir da política pública do PNGATI</w:t>
      </w:r>
      <w:proofErr w:type="gramEnd"/>
      <w:r w:rsidR="00AB3E7B" w:rsidRPr="005E70A2">
        <w:rPr>
          <w:rFonts w:ascii="Arial" w:hAnsi="Arial" w:cs="Arial"/>
        </w:rPr>
        <w:t>,</w:t>
      </w:r>
      <w:r w:rsidR="004D032B" w:rsidRPr="005E70A2">
        <w:rPr>
          <w:rFonts w:ascii="Arial" w:hAnsi="Arial" w:cs="Arial"/>
        </w:rPr>
        <w:t xml:space="preserve"> </w:t>
      </w:r>
      <w:r w:rsidR="00094B99" w:rsidRPr="005E70A2">
        <w:rPr>
          <w:rFonts w:ascii="Arial" w:hAnsi="Arial" w:cs="Arial"/>
        </w:rPr>
        <w:t xml:space="preserve">como também a </w:t>
      </w:r>
      <w:r w:rsidR="00E71FBA" w:rsidRPr="005E70A2">
        <w:rPr>
          <w:rFonts w:ascii="Arial" w:hAnsi="Arial" w:cs="Arial"/>
        </w:rPr>
        <w:t>possibilidade de analisar</w:t>
      </w:r>
      <w:r w:rsidR="00094B99" w:rsidRPr="005E70A2">
        <w:rPr>
          <w:rFonts w:ascii="Arial" w:hAnsi="Arial" w:cs="Arial"/>
        </w:rPr>
        <w:t xml:space="preserve"> a </w:t>
      </w:r>
      <w:r w:rsidRPr="005E70A2">
        <w:rPr>
          <w:rFonts w:ascii="Arial" w:hAnsi="Arial" w:cs="Arial"/>
        </w:rPr>
        <w:t>rela</w:t>
      </w:r>
      <w:r w:rsidR="00AC2682" w:rsidRPr="005E70A2">
        <w:rPr>
          <w:rFonts w:ascii="Arial" w:hAnsi="Arial" w:cs="Arial"/>
        </w:rPr>
        <w:t xml:space="preserve">ção entre a prática e </w:t>
      </w:r>
      <w:r w:rsidR="00E71FBA" w:rsidRPr="005E70A2">
        <w:rPr>
          <w:rFonts w:ascii="Arial" w:hAnsi="Arial" w:cs="Arial"/>
        </w:rPr>
        <w:t xml:space="preserve">a </w:t>
      </w:r>
      <w:r w:rsidR="00094B99" w:rsidRPr="005E70A2">
        <w:rPr>
          <w:rFonts w:ascii="Arial" w:hAnsi="Arial" w:cs="Arial"/>
        </w:rPr>
        <w:t xml:space="preserve">teoria. </w:t>
      </w:r>
      <w:r w:rsidR="00E71FBA" w:rsidRPr="005E70A2">
        <w:rPr>
          <w:rFonts w:ascii="Arial" w:hAnsi="Arial" w:cs="Arial"/>
        </w:rPr>
        <w:t>Ademais h</w:t>
      </w:r>
      <w:r w:rsidR="00094B99" w:rsidRPr="005E70A2">
        <w:rPr>
          <w:rFonts w:ascii="Arial" w:hAnsi="Arial" w:cs="Arial"/>
        </w:rPr>
        <w:t xml:space="preserve">á certa relevância pelo </w:t>
      </w:r>
      <w:r w:rsidR="00F739B4" w:rsidRPr="005E70A2">
        <w:rPr>
          <w:rFonts w:ascii="Arial" w:hAnsi="Arial" w:cs="Arial"/>
        </w:rPr>
        <w:t>ineditismo</w:t>
      </w:r>
      <w:r w:rsidR="00AC2682" w:rsidRPr="005E70A2">
        <w:rPr>
          <w:rFonts w:ascii="Arial" w:hAnsi="Arial" w:cs="Arial"/>
        </w:rPr>
        <w:t xml:space="preserve">, </w:t>
      </w:r>
      <w:r w:rsidRPr="005E70A2">
        <w:rPr>
          <w:rFonts w:ascii="Arial" w:hAnsi="Arial" w:cs="Arial"/>
        </w:rPr>
        <w:t xml:space="preserve">porém se torna um desafio devido </w:t>
      </w:r>
      <w:r w:rsidR="004D032B" w:rsidRPr="005E70A2">
        <w:rPr>
          <w:rFonts w:ascii="Arial" w:hAnsi="Arial" w:cs="Arial"/>
        </w:rPr>
        <w:t>às</w:t>
      </w:r>
      <w:r w:rsidRPr="005E70A2">
        <w:rPr>
          <w:rFonts w:ascii="Arial" w:hAnsi="Arial" w:cs="Arial"/>
        </w:rPr>
        <w:t xml:space="preserve"> poucas fontes disponíveis.</w:t>
      </w:r>
    </w:p>
    <w:p w:rsidR="00F739B4" w:rsidRPr="005E70A2" w:rsidRDefault="00236D60" w:rsidP="005E70A2">
      <w:pPr>
        <w:ind w:firstLine="851"/>
        <w:rPr>
          <w:rFonts w:ascii="Arial" w:hAnsi="Arial" w:cs="Arial"/>
        </w:rPr>
      </w:pPr>
      <w:r w:rsidRPr="005E70A2">
        <w:rPr>
          <w:rFonts w:ascii="Arial" w:hAnsi="Arial" w:cs="Arial"/>
        </w:rPr>
        <w:t xml:space="preserve">Realiza-se em subcapítulos separados a comparação de um projeto de sustentabilidade incentivado </w:t>
      </w:r>
      <w:r w:rsidR="00094B99" w:rsidRPr="005E70A2">
        <w:rPr>
          <w:rFonts w:ascii="Arial" w:hAnsi="Arial" w:cs="Arial"/>
        </w:rPr>
        <w:t>pela Itaipu Binacional e</w:t>
      </w:r>
      <w:r w:rsidRPr="005E70A2">
        <w:rPr>
          <w:rFonts w:ascii="Arial" w:hAnsi="Arial" w:cs="Arial"/>
        </w:rPr>
        <w:t xml:space="preserve"> outro realizado a partir de uma política pública.</w:t>
      </w:r>
      <w:r w:rsidR="00A67664" w:rsidRPr="005E70A2">
        <w:rPr>
          <w:rFonts w:ascii="Arial" w:hAnsi="Arial" w:cs="Arial"/>
        </w:rPr>
        <w:t xml:space="preserve"> E percebe-se </w:t>
      </w:r>
      <w:r w:rsidR="004D032B" w:rsidRPr="005E70A2">
        <w:rPr>
          <w:rFonts w:ascii="Arial" w:hAnsi="Arial" w:cs="Arial"/>
        </w:rPr>
        <w:t xml:space="preserve">que o projeto realizado </w:t>
      </w:r>
      <w:r w:rsidR="00094B99" w:rsidRPr="005E70A2">
        <w:rPr>
          <w:rFonts w:ascii="Arial" w:hAnsi="Arial" w:cs="Arial"/>
        </w:rPr>
        <w:t>incialmente</w:t>
      </w:r>
      <w:r w:rsidR="004D032B" w:rsidRPr="005E70A2">
        <w:rPr>
          <w:rFonts w:ascii="Arial" w:hAnsi="Arial" w:cs="Arial"/>
        </w:rPr>
        <w:t xml:space="preserve"> vem desempenhando importante </w:t>
      </w:r>
      <w:r w:rsidR="004D032B" w:rsidRPr="005E70A2">
        <w:rPr>
          <w:rFonts w:ascii="Arial" w:hAnsi="Arial" w:cs="Arial"/>
        </w:rPr>
        <w:lastRenderedPageBreak/>
        <w:t xml:space="preserve">papel na alimentação e promoção de atividades culturais e econômicas na Terra Indígena, no entanto não contribuiu para a autonomia dos indígenas de forma que estes viessem a deixar de depender das instituições envolvidas. </w:t>
      </w:r>
      <w:r w:rsidR="00A67664" w:rsidRPr="005E70A2">
        <w:rPr>
          <w:rFonts w:ascii="Arial" w:hAnsi="Arial" w:cs="Arial"/>
        </w:rPr>
        <w:t xml:space="preserve"> </w:t>
      </w:r>
      <w:r w:rsidR="00275125" w:rsidRPr="005E70A2">
        <w:rPr>
          <w:rFonts w:ascii="Arial" w:hAnsi="Arial" w:cs="Arial"/>
        </w:rPr>
        <w:t xml:space="preserve">Constata-se que </w:t>
      </w:r>
      <w:r w:rsidR="004D032B" w:rsidRPr="005E70A2">
        <w:rPr>
          <w:rFonts w:ascii="Arial" w:hAnsi="Arial" w:cs="Arial"/>
        </w:rPr>
        <w:t xml:space="preserve">o projeto GATI </w:t>
      </w:r>
      <w:r w:rsidR="00275125" w:rsidRPr="005E70A2">
        <w:rPr>
          <w:rFonts w:ascii="Arial" w:hAnsi="Arial" w:cs="Arial"/>
        </w:rPr>
        <w:t xml:space="preserve">embora tenha executado poucas ações estas </w:t>
      </w:r>
      <w:r w:rsidR="00A67664" w:rsidRPr="005E70A2">
        <w:rPr>
          <w:rFonts w:ascii="Arial" w:hAnsi="Arial" w:cs="Arial"/>
        </w:rPr>
        <w:t>responde</w:t>
      </w:r>
      <w:r w:rsidR="00275125" w:rsidRPr="005E70A2">
        <w:rPr>
          <w:rFonts w:ascii="Arial" w:hAnsi="Arial" w:cs="Arial"/>
        </w:rPr>
        <w:t>m</w:t>
      </w:r>
      <w:r w:rsidR="00A67664" w:rsidRPr="005E70A2">
        <w:rPr>
          <w:rFonts w:ascii="Arial" w:hAnsi="Arial" w:cs="Arial"/>
        </w:rPr>
        <w:t xml:space="preserve"> mais adequadamente ao debate teórico </w:t>
      </w:r>
      <w:r w:rsidR="004D032B" w:rsidRPr="005E70A2">
        <w:rPr>
          <w:rFonts w:ascii="Arial" w:hAnsi="Arial" w:cs="Arial"/>
        </w:rPr>
        <w:t xml:space="preserve">sobre ações sustentáveis. </w:t>
      </w:r>
    </w:p>
    <w:p w:rsidR="00F739B4" w:rsidRPr="005E70A2" w:rsidRDefault="002F63DA" w:rsidP="005E70A2">
      <w:pPr>
        <w:jc w:val="center"/>
        <w:rPr>
          <w:rFonts w:ascii="Arial" w:hAnsi="Arial" w:cs="Arial"/>
          <w:b/>
        </w:rPr>
      </w:pPr>
      <w:r w:rsidRPr="005E70A2">
        <w:rPr>
          <w:rFonts w:ascii="Arial" w:hAnsi="Arial" w:cs="Arial"/>
          <w:b/>
        </w:rPr>
        <w:t>Discussão</w:t>
      </w:r>
    </w:p>
    <w:p w:rsidR="00CD4EA4" w:rsidRPr="005E70A2" w:rsidRDefault="00CD4EA4" w:rsidP="005E70A2">
      <w:pPr>
        <w:ind w:firstLine="851"/>
        <w:rPr>
          <w:rFonts w:ascii="Arial" w:hAnsi="Arial" w:cs="Arial"/>
        </w:rPr>
      </w:pPr>
      <w:r w:rsidRPr="005E70A2">
        <w:rPr>
          <w:rFonts w:ascii="Arial" w:hAnsi="Arial" w:cs="Arial"/>
        </w:rPr>
        <w:t xml:space="preserve">A Terra Indígena do </w:t>
      </w:r>
      <w:proofErr w:type="spellStart"/>
      <w:r w:rsidRPr="005E70A2">
        <w:rPr>
          <w:rFonts w:ascii="Arial" w:hAnsi="Arial" w:cs="Arial"/>
        </w:rPr>
        <w:t>Oco’y</w:t>
      </w:r>
      <w:proofErr w:type="spellEnd"/>
      <w:r w:rsidR="006A736E" w:rsidRPr="005E70A2">
        <w:rPr>
          <w:rFonts w:ascii="Arial" w:hAnsi="Arial" w:cs="Arial"/>
        </w:rPr>
        <w:t xml:space="preserve">, </w:t>
      </w:r>
      <w:r w:rsidR="009E3518" w:rsidRPr="005E70A2">
        <w:rPr>
          <w:rFonts w:ascii="Arial" w:hAnsi="Arial" w:cs="Arial"/>
        </w:rPr>
        <w:t xml:space="preserve">ocupada por indígenas da etnia </w:t>
      </w:r>
      <w:proofErr w:type="spellStart"/>
      <w:r w:rsidR="009E3518" w:rsidRPr="005E70A2">
        <w:rPr>
          <w:rFonts w:ascii="Arial" w:hAnsi="Arial" w:cs="Arial"/>
        </w:rPr>
        <w:t>Avá</w:t>
      </w:r>
      <w:proofErr w:type="spellEnd"/>
      <w:r w:rsidR="009E3518" w:rsidRPr="005E70A2">
        <w:rPr>
          <w:rFonts w:ascii="Arial" w:hAnsi="Arial" w:cs="Arial"/>
        </w:rPr>
        <w:t xml:space="preserve">-Guarani fica </w:t>
      </w:r>
      <w:r w:rsidR="006A736E" w:rsidRPr="005E70A2">
        <w:rPr>
          <w:rFonts w:ascii="Arial" w:hAnsi="Arial" w:cs="Arial"/>
        </w:rPr>
        <w:t>localizada as margens do Lago de Itaipu dentro do município de São Miguel do Iguaçu,</w:t>
      </w:r>
      <w:r w:rsidRPr="005E70A2">
        <w:rPr>
          <w:rFonts w:ascii="Arial" w:hAnsi="Arial" w:cs="Arial"/>
        </w:rPr>
        <w:t xml:space="preserve"> foi demarcada em 1982 como compensação dos territórios que seriam alagados com a construção do Lago de Itaipu. Entretanto a demarcação abrigou apenas um número pequeno de famílias indígenas, necessitando a</w:t>
      </w:r>
      <w:r w:rsidR="00316EB9" w:rsidRPr="005E70A2">
        <w:rPr>
          <w:rFonts w:ascii="Arial" w:hAnsi="Arial" w:cs="Arial"/>
        </w:rPr>
        <w:t>nos depois assentar outras famílias em outra terra indígena. Tal atitude ainda não foi suficiente e atualmente</w:t>
      </w:r>
      <w:r w:rsidRPr="005E70A2">
        <w:rPr>
          <w:rFonts w:ascii="Arial" w:hAnsi="Arial" w:cs="Arial"/>
        </w:rPr>
        <w:t xml:space="preserve"> o território não possui espaço suficiente para a reprodução física e cultural dos indivíduos (</w:t>
      </w:r>
      <w:r w:rsidR="001B416A">
        <w:rPr>
          <w:rFonts w:ascii="Arial" w:hAnsi="Arial" w:cs="Arial"/>
        </w:rPr>
        <w:t>Carvalho</w:t>
      </w:r>
      <w:r w:rsidRPr="005E70A2">
        <w:rPr>
          <w:rFonts w:ascii="Arial" w:hAnsi="Arial" w:cs="Arial"/>
        </w:rPr>
        <w:t>, 201</w:t>
      </w:r>
      <w:r w:rsidR="000C3E00">
        <w:rPr>
          <w:rFonts w:ascii="Arial" w:hAnsi="Arial" w:cs="Arial"/>
        </w:rPr>
        <w:t>3</w:t>
      </w:r>
      <w:r w:rsidRPr="005E70A2">
        <w:rPr>
          <w:rFonts w:ascii="Arial" w:hAnsi="Arial" w:cs="Arial"/>
        </w:rPr>
        <w:t>).</w:t>
      </w:r>
    </w:p>
    <w:p w:rsidR="00CD4EA4" w:rsidRPr="005E70A2" w:rsidRDefault="00C142E4" w:rsidP="005E70A2">
      <w:pPr>
        <w:ind w:firstLine="851"/>
        <w:rPr>
          <w:rFonts w:ascii="Arial" w:hAnsi="Arial" w:cs="Arial"/>
        </w:rPr>
      </w:pPr>
      <w:r w:rsidRPr="005E70A2">
        <w:rPr>
          <w:rFonts w:ascii="Arial" w:hAnsi="Arial" w:cs="Arial"/>
        </w:rPr>
        <w:t>Devido a estas características</w:t>
      </w:r>
      <w:r w:rsidR="00CD4EA4" w:rsidRPr="005E70A2">
        <w:rPr>
          <w:rFonts w:ascii="Arial" w:hAnsi="Arial" w:cs="Arial"/>
        </w:rPr>
        <w:t xml:space="preserve"> há uma demanda de se aperfeiçoar o uso dos recursos do território, aproveitando da melhor forma o pouco espaço disponível para a agricultura tradicional, o Lago de Itaipu para a piscicultura, o cultivo de </w:t>
      </w:r>
      <w:r w:rsidR="00F93BBB" w:rsidRPr="005E70A2">
        <w:rPr>
          <w:rFonts w:ascii="Arial" w:hAnsi="Arial" w:cs="Arial"/>
        </w:rPr>
        <w:t xml:space="preserve">matéria prima para artesanato, alimentos, </w:t>
      </w:r>
      <w:r w:rsidR="00CD4EA4" w:rsidRPr="005E70A2">
        <w:rPr>
          <w:rFonts w:ascii="Arial" w:hAnsi="Arial" w:cs="Arial"/>
        </w:rPr>
        <w:t>plantas tradicionais</w:t>
      </w:r>
      <w:r w:rsidR="00F93BBB" w:rsidRPr="005E70A2">
        <w:rPr>
          <w:rFonts w:ascii="Arial" w:hAnsi="Arial" w:cs="Arial"/>
        </w:rPr>
        <w:t xml:space="preserve"> e outras atividades possíveis de ser conciliadas com o modo de ser Guarani</w:t>
      </w:r>
      <w:r w:rsidR="00CD4EA4" w:rsidRPr="005E70A2">
        <w:rPr>
          <w:rFonts w:ascii="Arial" w:hAnsi="Arial" w:cs="Arial"/>
        </w:rPr>
        <w:t xml:space="preserve">. </w:t>
      </w:r>
    </w:p>
    <w:p w:rsidR="00CD4EA4" w:rsidRPr="005E70A2" w:rsidRDefault="00CD4EA4" w:rsidP="005E70A2">
      <w:pPr>
        <w:ind w:firstLine="851"/>
        <w:rPr>
          <w:rFonts w:ascii="Arial" w:hAnsi="Arial" w:cs="Arial"/>
        </w:rPr>
      </w:pPr>
      <w:r w:rsidRPr="005E70A2">
        <w:rPr>
          <w:rFonts w:ascii="Arial" w:hAnsi="Arial" w:cs="Arial"/>
        </w:rPr>
        <w:t>Embora existam quali</w:t>
      </w:r>
      <w:r w:rsidR="00C142E4" w:rsidRPr="005E70A2">
        <w:rPr>
          <w:rFonts w:ascii="Arial" w:hAnsi="Arial" w:cs="Arial"/>
        </w:rPr>
        <w:t>dades fundamentais que incentive</w:t>
      </w:r>
      <w:r w:rsidRPr="005E70A2">
        <w:rPr>
          <w:rFonts w:ascii="Arial" w:hAnsi="Arial" w:cs="Arial"/>
        </w:rPr>
        <w:t xml:space="preserve">m a implantação do Projeto GATI na comunidade </w:t>
      </w:r>
      <w:proofErr w:type="spellStart"/>
      <w:r w:rsidRPr="005E70A2">
        <w:rPr>
          <w:rFonts w:ascii="Arial" w:hAnsi="Arial" w:cs="Arial"/>
        </w:rPr>
        <w:t>Oco’y</w:t>
      </w:r>
      <w:proofErr w:type="spellEnd"/>
      <w:r w:rsidRPr="005E70A2">
        <w:rPr>
          <w:rFonts w:ascii="Arial" w:hAnsi="Arial" w:cs="Arial"/>
        </w:rPr>
        <w:t xml:space="preserve"> também ocorrem diversos outros fatores que se mostram urgentes e impactam diretamente </w:t>
      </w:r>
      <w:r w:rsidR="00C142E4" w:rsidRPr="005E70A2">
        <w:rPr>
          <w:rFonts w:ascii="Arial" w:hAnsi="Arial" w:cs="Arial"/>
        </w:rPr>
        <w:t>em projetos para a sustentabilidade</w:t>
      </w:r>
      <w:r w:rsidR="007E3B2C" w:rsidRPr="005E70A2">
        <w:rPr>
          <w:rFonts w:ascii="Arial" w:hAnsi="Arial" w:cs="Arial"/>
        </w:rPr>
        <w:t xml:space="preserve"> da comunidade</w:t>
      </w:r>
      <w:r w:rsidR="00C142E4" w:rsidRPr="005E70A2">
        <w:rPr>
          <w:rFonts w:ascii="Arial" w:hAnsi="Arial" w:cs="Arial"/>
        </w:rPr>
        <w:t>. O mais relevante</w:t>
      </w:r>
      <w:r w:rsidR="00B229A6" w:rsidRPr="005E70A2">
        <w:rPr>
          <w:rFonts w:ascii="Arial" w:hAnsi="Arial" w:cs="Arial"/>
        </w:rPr>
        <w:t xml:space="preserve"> é a questão fundiária e a </w:t>
      </w:r>
      <w:r w:rsidRPr="005E70A2">
        <w:rPr>
          <w:rFonts w:ascii="Arial" w:hAnsi="Arial" w:cs="Arial"/>
        </w:rPr>
        <w:t xml:space="preserve">necessidade </w:t>
      </w:r>
      <w:r w:rsidR="00B229A6" w:rsidRPr="005E70A2">
        <w:rPr>
          <w:rFonts w:ascii="Arial" w:hAnsi="Arial" w:cs="Arial"/>
        </w:rPr>
        <w:t xml:space="preserve">de </w:t>
      </w:r>
      <w:r w:rsidRPr="005E70A2">
        <w:rPr>
          <w:rFonts w:ascii="Arial" w:hAnsi="Arial" w:cs="Arial"/>
        </w:rPr>
        <w:t>se ampliar os limites do território, principalmente por se encontrarem localizados em uma Área de Preservação Permanente as margens do Rio Paraná, local que não deveria haver ocupação humana, como também a falta de terra para o manejo, a dispersão de agrotóxicos em propriedades vizinhas e que atingem a TI e</w:t>
      </w:r>
      <w:r w:rsidR="009D41ED" w:rsidRPr="005E70A2">
        <w:rPr>
          <w:rFonts w:ascii="Arial" w:hAnsi="Arial" w:cs="Arial"/>
        </w:rPr>
        <w:t>ntre outros</w:t>
      </w:r>
      <w:r w:rsidRPr="005E70A2">
        <w:rPr>
          <w:rFonts w:ascii="Arial" w:hAnsi="Arial" w:cs="Arial"/>
        </w:rPr>
        <w:t xml:space="preserve"> problema</w:t>
      </w:r>
      <w:r w:rsidR="009D41ED" w:rsidRPr="005E70A2">
        <w:rPr>
          <w:rFonts w:ascii="Arial" w:hAnsi="Arial" w:cs="Arial"/>
        </w:rPr>
        <w:t>s</w:t>
      </w:r>
      <w:r w:rsidRPr="005E70A2">
        <w:rPr>
          <w:rFonts w:ascii="Arial" w:hAnsi="Arial" w:cs="Arial"/>
        </w:rPr>
        <w:t xml:space="preserve"> jurídicos ambientais.</w:t>
      </w:r>
      <w:r w:rsidR="009D41ED" w:rsidRPr="005E70A2">
        <w:rPr>
          <w:rFonts w:ascii="Arial" w:hAnsi="Arial" w:cs="Arial"/>
        </w:rPr>
        <w:t xml:space="preserve"> (</w:t>
      </w:r>
      <w:r w:rsidR="001B416A">
        <w:rPr>
          <w:rFonts w:ascii="Arial" w:hAnsi="Arial" w:cs="Arial"/>
        </w:rPr>
        <w:t>Carvalho</w:t>
      </w:r>
      <w:r w:rsidR="009D41ED" w:rsidRPr="005E70A2">
        <w:rPr>
          <w:rFonts w:ascii="Arial" w:hAnsi="Arial" w:cs="Arial"/>
        </w:rPr>
        <w:t>, 201</w:t>
      </w:r>
      <w:r w:rsidR="000C3E00">
        <w:rPr>
          <w:rFonts w:ascii="Arial" w:hAnsi="Arial" w:cs="Arial"/>
        </w:rPr>
        <w:t>3</w:t>
      </w:r>
      <w:r w:rsidR="009D41ED" w:rsidRPr="005E70A2">
        <w:rPr>
          <w:rFonts w:ascii="Arial" w:hAnsi="Arial" w:cs="Arial"/>
        </w:rPr>
        <w:t>).</w:t>
      </w:r>
    </w:p>
    <w:p w:rsidR="00CD4EA4" w:rsidRPr="005E70A2" w:rsidRDefault="009D41ED" w:rsidP="005E70A2">
      <w:pPr>
        <w:ind w:firstLine="851"/>
        <w:rPr>
          <w:rFonts w:ascii="Arial" w:hAnsi="Arial" w:cs="Arial"/>
        </w:rPr>
      </w:pPr>
      <w:r w:rsidRPr="005E70A2">
        <w:rPr>
          <w:rFonts w:ascii="Arial" w:hAnsi="Arial" w:cs="Arial"/>
        </w:rPr>
        <w:t>A questão</w:t>
      </w:r>
      <w:r w:rsidR="00CD4EA4" w:rsidRPr="005E70A2">
        <w:rPr>
          <w:rFonts w:ascii="Arial" w:hAnsi="Arial" w:cs="Arial"/>
        </w:rPr>
        <w:t xml:space="preserve"> fundiári</w:t>
      </w:r>
      <w:r w:rsidRPr="005E70A2">
        <w:rPr>
          <w:rFonts w:ascii="Arial" w:hAnsi="Arial" w:cs="Arial"/>
        </w:rPr>
        <w:t>a</w:t>
      </w:r>
      <w:r w:rsidR="00CD4EA4" w:rsidRPr="005E70A2">
        <w:rPr>
          <w:rFonts w:ascii="Arial" w:hAnsi="Arial" w:cs="Arial"/>
        </w:rPr>
        <w:t xml:space="preserve"> do TI </w:t>
      </w:r>
      <w:proofErr w:type="spellStart"/>
      <w:r w:rsidR="00CD4EA4" w:rsidRPr="005E70A2">
        <w:rPr>
          <w:rFonts w:ascii="Arial" w:hAnsi="Arial" w:cs="Arial"/>
        </w:rPr>
        <w:t>Oco’y</w:t>
      </w:r>
      <w:proofErr w:type="spellEnd"/>
      <w:r w:rsidR="00CD4EA4" w:rsidRPr="005E70A2">
        <w:rPr>
          <w:rFonts w:ascii="Arial" w:hAnsi="Arial" w:cs="Arial"/>
        </w:rPr>
        <w:t xml:space="preserve"> nasce juntamente com a sua localização, pois está situada numa estreita faixa em formato de “V” constituindo-se em um trecho de margem do Lago de Itaipu, isto é, de Área de Preservação Permanente. Porém como os indígenas foram assentados neste local acabou também por se configurar como Terra Indígena. Ou seja, há uma sobreposição de dois limites jurídicos, o primeiro que considera o local como um território que não pode ser ocupado por qualquer população e um segundo que garante a presença de uma população indígena e o uso de todos os recursos naturais ali existentes.</w:t>
      </w:r>
    </w:p>
    <w:p w:rsidR="00CD4EA4" w:rsidRPr="005E70A2" w:rsidRDefault="00CD4EA4" w:rsidP="005E70A2">
      <w:pPr>
        <w:ind w:firstLine="851"/>
        <w:rPr>
          <w:rFonts w:ascii="Arial" w:hAnsi="Arial" w:cs="Arial"/>
        </w:rPr>
      </w:pPr>
      <w:r w:rsidRPr="005E70A2">
        <w:rPr>
          <w:rFonts w:ascii="Arial" w:hAnsi="Arial" w:cs="Arial"/>
        </w:rPr>
        <w:lastRenderedPageBreak/>
        <w:t>Outro problema é o ínfimo tamanho do território frente a uma população que tende a aumentar. Atualmente a Terra Indígena conta com apenas dois braços do “V” com 238 metros de largura, o que impossibilita o manejo itinerante realizado pelos indígenas. Cultivando as roças continuamente nos mesmos locais, contribui para o desgaste do solo e consequentemente gera baixa produtividade das culturas agrícolas (</w:t>
      </w:r>
      <w:r w:rsidR="001B416A">
        <w:rPr>
          <w:rFonts w:ascii="Arial" w:hAnsi="Arial" w:cs="Arial"/>
        </w:rPr>
        <w:t>Carvalho</w:t>
      </w:r>
      <w:r w:rsidRPr="005E70A2">
        <w:rPr>
          <w:rFonts w:ascii="Arial" w:hAnsi="Arial" w:cs="Arial"/>
        </w:rPr>
        <w:t>, 2012, p.174).</w:t>
      </w:r>
    </w:p>
    <w:p w:rsidR="00CD4EA4" w:rsidRPr="005E70A2" w:rsidRDefault="00CD4EA4" w:rsidP="005E70A2">
      <w:pPr>
        <w:ind w:firstLine="851"/>
        <w:rPr>
          <w:rFonts w:ascii="Arial" w:hAnsi="Arial" w:cs="Arial"/>
          <w:b/>
          <w:bCs/>
        </w:rPr>
      </w:pPr>
      <w:r w:rsidRPr="005E70A2">
        <w:rPr>
          <w:rFonts w:ascii="Arial" w:hAnsi="Arial" w:cs="Arial"/>
        </w:rPr>
        <w:t xml:space="preserve">A alimentação </w:t>
      </w:r>
      <w:proofErr w:type="spellStart"/>
      <w:r w:rsidRPr="005E70A2">
        <w:rPr>
          <w:rFonts w:ascii="Arial" w:hAnsi="Arial" w:cs="Arial"/>
        </w:rPr>
        <w:t>Avá</w:t>
      </w:r>
      <w:proofErr w:type="spellEnd"/>
      <w:r w:rsidRPr="005E70A2">
        <w:rPr>
          <w:rFonts w:ascii="Arial" w:hAnsi="Arial" w:cs="Arial"/>
        </w:rPr>
        <w:t xml:space="preserve">-Guarani provém da coleta, caça e pesca, no entanto devido ao pouco território a área florestada foi ocupada e assim poucos recursos de flora foram se extinguindo o que impacta na coleta de remédios, alimentos e matéria prima para artesanatos, pequena fonte de renda de algumas famílias e com a presença indígena nenhuma caça permaneceu. A pesca segundo a </w:t>
      </w:r>
      <w:r w:rsidR="001B416A">
        <w:rPr>
          <w:rFonts w:ascii="Arial" w:hAnsi="Arial" w:cs="Arial"/>
        </w:rPr>
        <w:t>Carvalho</w:t>
      </w:r>
      <w:r w:rsidRPr="005E70A2">
        <w:rPr>
          <w:rFonts w:ascii="Arial" w:hAnsi="Arial" w:cs="Arial"/>
        </w:rPr>
        <w:t xml:space="preserve"> (2012) é impactada pelo controle das comportas da Usina de Itaipu que afeta os peixes através da variação do nível de água e também é atingida pelos agrotóxicos das propriedades vizinhas em função de ser uma área em declive de uma </w:t>
      </w:r>
      <w:proofErr w:type="spellStart"/>
      <w:r w:rsidRPr="005E70A2">
        <w:rPr>
          <w:rFonts w:ascii="Arial" w:hAnsi="Arial" w:cs="Arial"/>
        </w:rPr>
        <w:t>microbacia</w:t>
      </w:r>
      <w:proofErr w:type="spellEnd"/>
      <w:r w:rsidRPr="005E70A2">
        <w:rPr>
          <w:rFonts w:ascii="Arial" w:hAnsi="Arial" w:cs="Arial"/>
        </w:rPr>
        <w:t>.</w:t>
      </w:r>
      <w:r w:rsidRPr="005E70A2">
        <w:rPr>
          <w:rFonts w:ascii="Arial" w:hAnsi="Arial" w:cs="Arial"/>
          <w:b/>
          <w:bCs/>
        </w:rPr>
        <w:t xml:space="preserve"> </w:t>
      </w:r>
    </w:p>
    <w:p w:rsidR="002D2D7B" w:rsidRPr="005E70A2" w:rsidRDefault="002D2D7B" w:rsidP="005E70A2">
      <w:pPr>
        <w:jc w:val="center"/>
        <w:rPr>
          <w:rFonts w:ascii="Arial" w:hAnsi="Arial" w:cs="Arial"/>
          <w:b/>
          <w:bCs/>
        </w:rPr>
      </w:pPr>
      <w:r w:rsidRPr="005E70A2">
        <w:rPr>
          <w:rFonts w:ascii="Arial" w:hAnsi="Arial" w:cs="Arial"/>
          <w:b/>
        </w:rPr>
        <w:t xml:space="preserve">Projeto Sustentabilidade das Comunidades </w:t>
      </w:r>
      <w:proofErr w:type="gramStart"/>
      <w:r w:rsidRPr="005E70A2">
        <w:rPr>
          <w:rFonts w:ascii="Arial" w:hAnsi="Arial" w:cs="Arial"/>
          <w:b/>
        </w:rPr>
        <w:t>Indígenas</w:t>
      </w:r>
      <w:r w:rsidR="004D032B" w:rsidRPr="005E70A2">
        <w:rPr>
          <w:rFonts w:ascii="Arial" w:hAnsi="Arial" w:cs="Arial"/>
          <w:b/>
        </w:rPr>
        <w:t xml:space="preserve"> realizado pela Itaipu Binacional</w:t>
      </w:r>
      <w:proofErr w:type="gramEnd"/>
    </w:p>
    <w:p w:rsidR="00CD4EA4" w:rsidRPr="005E70A2" w:rsidRDefault="002D2D7B" w:rsidP="005E70A2">
      <w:pPr>
        <w:ind w:firstLine="851"/>
        <w:rPr>
          <w:rFonts w:ascii="Arial" w:hAnsi="Arial" w:cs="Arial"/>
        </w:rPr>
      </w:pPr>
      <w:r w:rsidRPr="005E70A2">
        <w:rPr>
          <w:rFonts w:ascii="Arial" w:hAnsi="Arial" w:cs="Arial"/>
        </w:rPr>
        <w:t>A</w:t>
      </w:r>
      <w:r w:rsidR="00CD4EA4" w:rsidRPr="005E70A2">
        <w:rPr>
          <w:rFonts w:ascii="Arial" w:hAnsi="Arial" w:cs="Arial"/>
        </w:rPr>
        <w:t>lgumas atividades já estavam sendo realizadas</w:t>
      </w:r>
      <w:r w:rsidRPr="005E70A2">
        <w:rPr>
          <w:rFonts w:ascii="Arial" w:hAnsi="Arial" w:cs="Arial"/>
        </w:rPr>
        <w:t xml:space="preserve"> visando o desenvolvimento sustentável</w:t>
      </w:r>
      <w:r w:rsidR="00CD4EA4" w:rsidRPr="005E70A2">
        <w:rPr>
          <w:rFonts w:ascii="Arial" w:hAnsi="Arial" w:cs="Arial"/>
        </w:rPr>
        <w:t xml:space="preserve"> por diferentes órgãos e instituições de diferentes escalas de gestão, com o intuito de modificar a realidade do </w:t>
      </w:r>
      <w:proofErr w:type="spellStart"/>
      <w:r w:rsidR="00CD4EA4" w:rsidRPr="005E70A2">
        <w:rPr>
          <w:rFonts w:ascii="Arial" w:hAnsi="Arial" w:cs="Arial"/>
        </w:rPr>
        <w:t>Oco’y</w:t>
      </w:r>
      <w:proofErr w:type="spellEnd"/>
      <w:r w:rsidR="00CD4EA4" w:rsidRPr="005E70A2">
        <w:rPr>
          <w:rFonts w:ascii="Arial" w:hAnsi="Arial" w:cs="Arial"/>
        </w:rPr>
        <w:t>. Buscando a produção para suprir as nece</w:t>
      </w:r>
      <w:r w:rsidRPr="005E70A2">
        <w:rPr>
          <w:rFonts w:ascii="Arial" w:hAnsi="Arial" w:cs="Arial"/>
        </w:rPr>
        <w:t>ssidades alimentares</w:t>
      </w:r>
      <w:r w:rsidR="00884D0B" w:rsidRPr="005E70A2">
        <w:rPr>
          <w:rFonts w:ascii="Arial" w:hAnsi="Arial" w:cs="Arial"/>
        </w:rPr>
        <w:t xml:space="preserve"> e o fortalecimento da infraestrutura das aldeias</w:t>
      </w:r>
      <w:r w:rsidRPr="005E70A2">
        <w:rPr>
          <w:rFonts w:ascii="Arial" w:hAnsi="Arial" w:cs="Arial"/>
        </w:rPr>
        <w:t>, desde 2003</w:t>
      </w:r>
      <w:r w:rsidR="00CD4EA4" w:rsidRPr="005E70A2">
        <w:rPr>
          <w:rFonts w:ascii="Arial" w:hAnsi="Arial" w:cs="Arial"/>
        </w:rPr>
        <w:t xml:space="preserve"> a Itaipu desenvolve o </w:t>
      </w:r>
      <w:r w:rsidR="009E3772" w:rsidRPr="005E70A2">
        <w:rPr>
          <w:rFonts w:ascii="Arial" w:hAnsi="Arial" w:cs="Arial"/>
        </w:rPr>
        <w:t>“</w:t>
      </w:r>
      <w:r w:rsidR="00CD4EA4" w:rsidRPr="005E70A2">
        <w:rPr>
          <w:rFonts w:ascii="Arial" w:hAnsi="Arial" w:cs="Arial"/>
        </w:rPr>
        <w:t>Projeto Sustentabilidade das Comunidades Indígenas</w:t>
      </w:r>
      <w:r w:rsidR="009E3772" w:rsidRPr="005E70A2">
        <w:rPr>
          <w:rFonts w:ascii="Arial" w:hAnsi="Arial" w:cs="Arial"/>
        </w:rPr>
        <w:t>”</w:t>
      </w:r>
      <w:r w:rsidR="00CD4EA4" w:rsidRPr="005E70A2">
        <w:rPr>
          <w:rFonts w:ascii="Arial" w:hAnsi="Arial" w:cs="Arial"/>
        </w:rPr>
        <w:t xml:space="preserve"> que integra o Programa Cultivando Água Boa da Itaipu Binaciona</w:t>
      </w:r>
      <w:r w:rsidR="002351CB" w:rsidRPr="005E70A2">
        <w:rPr>
          <w:rFonts w:ascii="Arial" w:hAnsi="Arial" w:cs="Arial"/>
        </w:rPr>
        <w:t xml:space="preserve">l a qual </w:t>
      </w:r>
      <w:r w:rsidR="00DA5358" w:rsidRPr="005E70A2">
        <w:rPr>
          <w:rFonts w:ascii="Arial" w:hAnsi="Arial" w:cs="Arial"/>
        </w:rPr>
        <w:t xml:space="preserve">também </w:t>
      </w:r>
      <w:r w:rsidR="002351CB" w:rsidRPr="005E70A2">
        <w:rPr>
          <w:rFonts w:ascii="Arial" w:hAnsi="Arial" w:cs="Arial"/>
        </w:rPr>
        <w:t xml:space="preserve">implantou </w:t>
      </w:r>
      <w:r w:rsidR="00CD4EA4" w:rsidRPr="005E70A2">
        <w:rPr>
          <w:rFonts w:ascii="Arial" w:hAnsi="Arial" w:cs="Arial"/>
        </w:rPr>
        <w:t>tanques</w:t>
      </w:r>
      <w:r w:rsidR="00823B0C" w:rsidRPr="005E70A2">
        <w:rPr>
          <w:rFonts w:ascii="Arial" w:hAnsi="Arial" w:cs="Arial"/>
        </w:rPr>
        <w:t>-rede para a criação de peixes através do “Programa Mais Peixes em Nossas Águas</w:t>
      </w:r>
      <w:r w:rsidR="00985426" w:rsidRPr="005E70A2">
        <w:rPr>
          <w:rFonts w:ascii="Arial" w:hAnsi="Arial" w:cs="Arial"/>
        </w:rPr>
        <w:t>” (J</w:t>
      </w:r>
      <w:r w:rsidR="001B416A">
        <w:rPr>
          <w:rFonts w:ascii="Arial" w:hAnsi="Arial" w:cs="Arial"/>
        </w:rPr>
        <w:t>ornal</w:t>
      </w:r>
      <w:r w:rsidR="00985426" w:rsidRPr="005E70A2">
        <w:rPr>
          <w:rFonts w:ascii="Arial" w:hAnsi="Arial" w:cs="Arial"/>
        </w:rPr>
        <w:t xml:space="preserve">, 2013). </w:t>
      </w:r>
    </w:p>
    <w:p w:rsidR="00823B0C" w:rsidRPr="005E70A2" w:rsidRDefault="009E3772" w:rsidP="005E70A2">
      <w:pPr>
        <w:ind w:firstLine="851"/>
        <w:rPr>
          <w:rFonts w:ascii="Arial" w:hAnsi="Arial" w:cs="Arial"/>
        </w:rPr>
      </w:pPr>
      <w:r w:rsidRPr="005E70A2">
        <w:rPr>
          <w:rFonts w:ascii="Arial" w:hAnsi="Arial" w:cs="Arial"/>
        </w:rPr>
        <w:t xml:space="preserve">As ações </w:t>
      </w:r>
      <w:r w:rsidR="007B70AB" w:rsidRPr="005E70A2">
        <w:rPr>
          <w:rFonts w:ascii="Arial" w:hAnsi="Arial" w:cs="Arial"/>
        </w:rPr>
        <w:t>prosseguem e s</w:t>
      </w:r>
      <w:r w:rsidRPr="005E70A2">
        <w:rPr>
          <w:rFonts w:ascii="Arial" w:hAnsi="Arial" w:cs="Arial"/>
        </w:rPr>
        <w:t xml:space="preserve">egundo o Relatório Anual (2014) </w:t>
      </w:r>
      <w:r w:rsidR="00823B0C" w:rsidRPr="005E70A2">
        <w:rPr>
          <w:rFonts w:ascii="Arial" w:hAnsi="Arial" w:cs="Arial"/>
        </w:rPr>
        <w:t>foram</w:t>
      </w:r>
      <w:r w:rsidRPr="005E70A2">
        <w:rPr>
          <w:rFonts w:ascii="Arial" w:hAnsi="Arial" w:cs="Arial"/>
        </w:rPr>
        <w:t xml:space="preserve"> repassadas cestas básicas e alimentos frutos de convênios e doações, assistência técnica, </w:t>
      </w:r>
      <w:r w:rsidR="00DA5358" w:rsidRPr="005E70A2">
        <w:rPr>
          <w:rFonts w:ascii="Arial" w:hAnsi="Arial" w:cs="Arial"/>
        </w:rPr>
        <w:t xml:space="preserve">doação </w:t>
      </w:r>
      <w:r w:rsidRPr="005E70A2">
        <w:rPr>
          <w:rFonts w:ascii="Arial" w:hAnsi="Arial" w:cs="Arial"/>
        </w:rPr>
        <w:t>de muda</w:t>
      </w:r>
      <w:r w:rsidR="007B70AB" w:rsidRPr="005E70A2">
        <w:rPr>
          <w:rFonts w:ascii="Arial" w:hAnsi="Arial" w:cs="Arial"/>
        </w:rPr>
        <w:t xml:space="preserve">s, sementes e matéria orgânica, </w:t>
      </w:r>
      <w:r w:rsidR="00E269FD" w:rsidRPr="005E70A2">
        <w:rPr>
          <w:rFonts w:ascii="Arial" w:hAnsi="Arial" w:cs="Arial"/>
        </w:rPr>
        <w:t>o relatório ainda informa que</w:t>
      </w:r>
      <w:r w:rsidR="007B70AB" w:rsidRPr="005E70A2">
        <w:rPr>
          <w:rFonts w:ascii="Arial" w:hAnsi="Arial" w:cs="Arial"/>
        </w:rPr>
        <w:t xml:space="preserve"> em 2014</w:t>
      </w:r>
      <w:r w:rsidR="00E269FD" w:rsidRPr="005E70A2">
        <w:rPr>
          <w:rFonts w:ascii="Arial" w:hAnsi="Arial" w:cs="Arial"/>
        </w:rPr>
        <w:t xml:space="preserve"> houve o preparo de 48 hectares de solo</w:t>
      </w:r>
      <w:r w:rsidR="00852C66" w:rsidRPr="005E70A2">
        <w:rPr>
          <w:rFonts w:ascii="Arial" w:hAnsi="Arial" w:cs="Arial"/>
        </w:rPr>
        <w:t xml:space="preserve"> com máquina agrícola</w:t>
      </w:r>
      <w:r w:rsidR="00E269FD" w:rsidRPr="005E70A2">
        <w:rPr>
          <w:rFonts w:ascii="Arial" w:hAnsi="Arial" w:cs="Arial"/>
        </w:rPr>
        <w:t>.</w:t>
      </w:r>
      <w:r w:rsidR="00DA5358" w:rsidRPr="005E70A2">
        <w:rPr>
          <w:rFonts w:ascii="Arial" w:hAnsi="Arial" w:cs="Arial"/>
        </w:rPr>
        <w:t xml:space="preserve"> </w:t>
      </w:r>
    </w:p>
    <w:p w:rsidR="00B72712" w:rsidRPr="005E70A2" w:rsidRDefault="00655CDB" w:rsidP="005E70A2">
      <w:pPr>
        <w:ind w:firstLine="851"/>
        <w:rPr>
          <w:rFonts w:ascii="Arial" w:hAnsi="Arial" w:cs="Arial"/>
        </w:rPr>
      </w:pPr>
      <w:r w:rsidRPr="005E70A2">
        <w:rPr>
          <w:rFonts w:ascii="Arial" w:hAnsi="Arial" w:cs="Arial"/>
        </w:rPr>
        <w:t xml:space="preserve">É interessante </w:t>
      </w:r>
      <w:r w:rsidR="002D2D7B" w:rsidRPr="005E70A2">
        <w:rPr>
          <w:rFonts w:ascii="Arial" w:hAnsi="Arial" w:cs="Arial"/>
        </w:rPr>
        <w:t>ressaltar</w:t>
      </w:r>
      <w:r w:rsidRPr="005E70A2">
        <w:rPr>
          <w:rFonts w:ascii="Arial" w:hAnsi="Arial" w:cs="Arial"/>
        </w:rPr>
        <w:t xml:space="preserve"> que </w:t>
      </w:r>
      <w:r w:rsidR="001B416A">
        <w:rPr>
          <w:rFonts w:ascii="Arial" w:hAnsi="Arial" w:cs="Arial"/>
        </w:rPr>
        <w:t>Carvalho</w:t>
      </w:r>
      <w:r w:rsidRPr="005E70A2">
        <w:rPr>
          <w:rFonts w:ascii="Arial" w:hAnsi="Arial" w:cs="Arial"/>
        </w:rPr>
        <w:t xml:space="preserve"> (201</w:t>
      </w:r>
      <w:r w:rsidR="000C3E00">
        <w:rPr>
          <w:rFonts w:ascii="Arial" w:hAnsi="Arial" w:cs="Arial"/>
        </w:rPr>
        <w:t>3</w:t>
      </w:r>
      <w:r w:rsidRPr="005E70A2">
        <w:rPr>
          <w:rFonts w:ascii="Arial" w:hAnsi="Arial" w:cs="Arial"/>
        </w:rPr>
        <w:t xml:space="preserve">) relata </w:t>
      </w:r>
      <w:r w:rsidR="003412B8" w:rsidRPr="005E70A2">
        <w:rPr>
          <w:rFonts w:ascii="Arial" w:hAnsi="Arial" w:cs="Arial"/>
        </w:rPr>
        <w:t>que em 2003 houve um</w:t>
      </w:r>
      <w:r w:rsidRPr="005E70A2">
        <w:rPr>
          <w:rFonts w:ascii="Arial" w:hAnsi="Arial" w:cs="Arial"/>
        </w:rPr>
        <w:t xml:space="preserve"> processo</w:t>
      </w:r>
      <w:r w:rsidR="00852C66" w:rsidRPr="005E70A2">
        <w:rPr>
          <w:rFonts w:ascii="Arial" w:hAnsi="Arial" w:cs="Arial"/>
        </w:rPr>
        <w:t xml:space="preserve"> judicial</w:t>
      </w:r>
      <w:r w:rsidRPr="005E70A2">
        <w:rPr>
          <w:rFonts w:ascii="Arial" w:hAnsi="Arial" w:cs="Arial"/>
        </w:rPr>
        <w:t xml:space="preserve"> que a FUNAI, o município de São Miguel do Iguaçu e a Itaipu sofreram por parte do Instituto Ambiental do Paraná (IAP) por realizar </w:t>
      </w:r>
      <w:r w:rsidR="00852C66" w:rsidRPr="005E70A2">
        <w:rPr>
          <w:rFonts w:ascii="Arial" w:hAnsi="Arial" w:cs="Arial"/>
        </w:rPr>
        <w:t>o preparo do solo em um total</w:t>
      </w:r>
      <w:r w:rsidRPr="005E70A2">
        <w:rPr>
          <w:rFonts w:ascii="Arial" w:hAnsi="Arial" w:cs="Arial"/>
        </w:rPr>
        <w:t xml:space="preserve"> 80 hectares da Terr</w:t>
      </w:r>
      <w:r w:rsidR="007B70AB" w:rsidRPr="005E70A2">
        <w:rPr>
          <w:rFonts w:ascii="Arial" w:hAnsi="Arial" w:cs="Arial"/>
        </w:rPr>
        <w:t xml:space="preserve">a Indígena com máquina agrícola. </w:t>
      </w:r>
      <w:r w:rsidR="00B72712" w:rsidRPr="005E70A2">
        <w:rPr>
          <w:rFonts w:ascii="Arial" w:hAnsi="Arial" w:cs="Arial"/>
        </w:rPr>
        <w:t>Nesta situação de impasse</w:t>
      </w:r>
      <w:r w:rsidR="00C625B6" w:rsidRPr="005E70A2">
        <w:rPr>
          <w:rFonts w:ascii="Arial" w:hAnsi="Arial" w:cs="Arial"/>
        </w:rPr>
        <w:t>,</w:t>
      </w:r>
      <w:r w:rsidR="00B72712" w:rsidRPr="005E70A2">
        <w:rPr>
          <w:rFonts w:ascii="Arial" w:hAnsi="Arial" w:cs="Arial"/>
        </w:rPr>
        <w:t xml:space="preserve"> </w:t>
      </w:r>
      <w:r w:rsidR="00C625B6" w:rsidRPr="005E70A2">
        <w:rPr>
          <w:rFonts w:ascii="Arial" w:hAnsi="Arial" w:cs="Arial"/>
        </w:rPr>
        <w:t xml:space="preserve">segundo a autora, as ações foram ambientalmente inadequadas e antropologicamente incorretas, uma vez que ao passar o maquinário eliminou parte da já pouca biodiversidade e deixando o solo exposto pode deixar este infértil no futuro visto que </w:t>
      </w:r>
      <w:proofErr w:type="gramStart"/>
      <w:r w:rsidR="00C625B6" w:rsidRPr="005E70A2">
        <w:rPr>
          <w:rFonts w:ascii="Arial" w:hAnsi="Arial" w:cs="Arial"/>
        </w:rPr>
        <w:t>os guarani</w:t>
      </w:r>
      <w:proofErr w:type="gramEnd"/>
      <w:r w:rsidR="00C625B6" w:rsidRPr="005E70A2">
        <w:rPr>
          <w:rFonts w:ascii="Arial" w:hAnsi="Arial" w:cs="Arial"/>
        </w:rPr>
        <w:t xml:space="preserve"> não possuem tecnologias e nem meios financeiros de utilizar tecnologias externas para corrigir o solo</w:t>
      </w:r>
      <w:r w:rsidR="00852C66" w:rsidRPr="005E70A2">
        <w:rPr>
          <w:rFonts w:ascii="Arial" w:hAnsi="Arial" w:cs="Arial"/>
        </w:rPr>
        <w:t>, muito menos em área tão extensa.</w:t>
      </w:r>
      <w:r w:rsidR="00C625B6" w:rsidRPr="005E70A2">
        <w:rPr>
          <w:rFonts w:ascii="Arial" w:hAnsi="Arial" w:cs="Arial"/>
        </w:rPr>
        <w:t xml:space="preserve"> </w:t>
      </w:r>
    </w:p>
    <w:p w:rsidR="00C21748" w:rsidRPr="005E70A2" w:rsidRDefault="00C625B6" w:rsidP="005E70A2">
      <w:pPr>
        <w:ind w:firstLine="851"/>
        <w:rPr>
          <w:rFonts w:ascii="Arial" w:hAnsi="Arial" w:cs="Arial"/>
        </w:rPr>
      </w:pPr>
      <w:r w:rsidRPr="005E70A2">
        <w:rPr>
          <w:rFonts w:ascii="Arial" w:hAnsi="Arial" w:cs="Arial"/>
        </w:rPr>
        <w:lastRenderedPageBreak/>
        <w:t xml:space="preserve">Em contrapartida, a socióloga da Itaipu </w:t>
      </w:r>
      <w:r w:rsidR="00C21748" w:rsidRPr="005E70A2">
        <w:rPr>
          <w:rFonts w:ascii="Arial" w:hAnsi="Arial" w:cs="Arial"/>
        </w:rPr>
        <w:t xml:space="preserve">afirmou </w:t>
      </w:r>
      <w:r w:rsidRPr="005E70A2">
        <w:rPr>
          <w:rFonts w:ascii="Arial" w:hAnsi="Arial" w:cs="Arial"/>
        </w:rPr>
        <w:t xml:space="preserve">que sem o procedimento os indígenas não teriam como se alimentar, entretanto como estava </w:t>
      </w:r>
      <w:r w:rsidR="00C21748" w:rsidRPr="005E70A2">
        <w:rPr>
          <w:rFonts w:ascii="Arial" w:hAnsi="Arial" w:cs="Arial"/>
        </w:rPr>
        <w:t xml:space="preserve">claro: </w:t>
      </w:r>
    </w:p>
    <w:p w:rsidR="00C625B6" w:rsidRPr="005E70A2" w:rsidRDefault="00C21748" w:rsidP="005E70A2">
      <w:pPr>
        <w:pStyle w:val="Citao1"/>
        <w:rPr>
          <w:rFonts w:ascii="Arial" w:hAnsi="Arial" w:cs="Arial"/>
        </w:rPr>
      </w:pPr>
      <w:proofErr w:type="gramStart"/>
      <w:r w:rsidRPr="005E70A2">
        <w:rPr>
          <w:rFonts w:ascii="Arial" w:hAnsi="Arial" w:cs="Arial"/>
        </w:rPr>
        <w:t>a</w:t>
      </w:r>
      <w:proofErr w:type="gramEnd"/>
      <w:r w:rsidRPr="005E70A2">
        <w:rPr>
          <w:rFonts w:ascii="Arial" w:hAnsi="Arial" w:cs="Arial"/>
        </w:rPr>
        <w:t xml:space="preserve"> falta de condições para que os Guarani realizem sua subsistência, redundando “na falta de alimentos”, não estaria relacionado ao tipo de tecnologia utilizada pelos índios – que continuamos à afirmar, é a mais adequada ao ambiente, mas sim à falta absoluta de espaço físico na Terra Indígena, para prover as necessidades de subsistência dos Guarani. (</w:t>
      </w:r>
      <w:r w:rsidR="001B416A">
        <w:rPr>
          <w:rFonts w:ascii="Arial" w:hAnsi="Arial" w:cs="Arial"/>
        </w:rPr>
        <w:t>Carvalho</w:t>
      </w:r>
      <w:r w:rsidRPr="005E70A2">
        <w:rPr>
          <w:rFonts w:ascii="Arial" w:hAnsi="Arial" w:cs="Arial"/>
        </w:rPr>
        <w:t>, 201</w:t>
      </w:r>
      <w:r w:rsidR="001B416A">
        <w:rPr>
          <w:rFonts w:ascii="Arial" w:hAnsi="Arial" w:cs="Arial"/>
        </w:rPr>
        <w:t>3</w:t>
      </w:r>
      <w:r w:rsidRPr="005E70A2">
        <w:rPr>
          <w:rFonts w:ascii="Arial" w:hAnsi="Arial" w:cs="Arial"/>
        </w:rPr>
        <w:t>, p. 456)</w:t>
      </w:r>
    </w:p>
    <w:p w:rsidR="002D2D7B" w:rsidRPr="005E70A2" w:rsidRDefault="002D2D7B" w:rsidP="005E70A2">
      <w:pPr>
        <w:pStyle w:val="Citao1"/>
        <w:ind w:firstLine="851"/>
        <w:rPr>
          <w:rFonts w:ascii="Arial" w:hAnsi="Arial" w:cs="Arial"/>
        </w:rPr>
      </w:pPr>
    </w:p>
    <w:p w:rsidR="004A5908" w:rsidRPr="005E70A2" w:rsidRDefault="003B6E9A" w:rsidP="005E70A2">
      <w:pPr>
        <w:ind w:firstLine="851"/>
        <w:rPr>
          <w:rFonts w:ascii="Arial" w:hAnsi="Arial" w:cs="Arial"/>
        </w:rPr>
      </w:pPr>
      <w:r w:rsidRPr="005E70A2">
        <w:rPr>
          <w:rFonts w:ascii="Arial" w:hAnsi="Arial" w:cs="Arial"/>
        </w:rPr>
        <w:t>Ao</w:t>
      </w:r>
      <w:r w:rsidR="004A5908" w:rsidRPr="005E70A2">
        <w:rPr>
          <w:rFonts w:ascii="Arial" w:hAnsi="Arial" w:cs="Arial"/>
        </w:rPr>
        <w:t xml:space="preserve"> não se ater na necessidade de rever os limites do território, a socióloga e o antropólogo representante da Itaipu no processo não </w:t>
      </w:r>
      <w:proofErr w:type="gramStart"/>
      <w:r w:rsidR="004A5908" w:rsidRPr="005E70A2">
        <w:rPr>
          <w:rFonts w:ascii="Arial" w:hAnsi="Arial" w:cs="Arial"/>
        </w:rPr>
        <w:t>estariam</w:t>
      </w:r>
      <w:proofErr w:type="gramEnd"/>
      <w:r w:rsidR="004A5908" w:rsidRPr="005E70A2">
        <w:rPr>
          <w:rFonts w:ascii="Arial" w:hAnsi="Arial" w:cs="Arial"/>
        </w:rPr>
        <w:t xml:space="preserve"> “considerando o interesse em assegurar as condições de subsistência à comunidade indígena”, conclui (</w:t>
      </w:r>
      <w:r w:rsidR="001B416A">
        <w:rPr>
          <w:rFonts w:ascii="Arial" w:hAnsi="Arial" w:cs="Arial"/>
        </w:rPr>
        <w:t>Carvalho</w:t>
      </w:r>
      <w:r w:rsidR="004A5908" w:rsidRPr="005E70A2">
        <w:rPr>
          <w:rFonts w:ascii="Arial" w:hAnsi="Arial" w:cs="Arial"/>
        </w:rPr>
        <w:t>, 201</w:t>
      </w:r>
      <w:r w:rsidR="001B416A">
        <w:rPr>
          <w:rFonts w:ascii="Arial" w:hAnsi="Arial" w:cs="Arial"/>
        </w:rPr>
        <w:t>3</w:t>
      </w:r>
      <w:r w:rsidR="004A5908" w:rsidRPr="005E70A2">
        <w:rPr>
          <w:rFonts w:ascii="Arial" w:hAnsi="Arial" w:cs="Arial"/>
        </w:rPr>
        <w:t xml:space="preserve">, p.458). </w:t>
      </w:r>
      <w:r w:rsidRPr="005E70A2">
        <w:rPr>
          <w:rFonts w:ascii="Arial" w:hAnsi="Arial" w:cs="Arial"/>
        </w:rPr>
        <w:t xml:space="preserve"> </w:t>
      </w:r>
    </w:p>
    <w:p w:rsidR="00BE70E5" w:rsidRPr="005E70A2" w:rsidRDefault="003B6E9A" w:rsidP="005E70A2">
      <w:pPr>
        <w:ind w:firstLine="851"/>
        <w:rPr>
          <w:rFonts w:ascii="Arial" w:hAnsi="Arial" w:cs="Arial"/>
        </w:rPr>
      </w:pPr>
      <w:r w:rsidRPr="005E70A2">
        <w:rPr>
          <w:rFonts w:ascii="Arial" w:hAnsi="Arial" w:cs="Arial"/>
        </w:rPr>
        <w:t>Ademais o</w:t>
      </w:r>
      <w:r w:rsidR="00BE70E5" w:rsidRPr="005E70A2">
        <w:rPr>
          <w:rFonts w:ascii="Arial" w:hAnsi="Arial" w:cs="Arial"/>
        </w:rPr>
        <w:t xml:space="preserve"> cultivo Guarani é baseado no cultivo de uso e pousio, agricultura itinerante, isto é, utiliza-se uma área para plantação durante determinado tempo e depois a substitui por outra, deixando esta descansar e recuperar suas qualidades produtivas (</w:t>
      </w:r>
      <w:r w:rsidR="001B416A">
        <w:rPr>
          <w:rFonts w:ascii="Arial" w:hAnsi="Arial" w:cs="Arial"/>
        </w:rPr>
        <w:t>C</w:t>
      </w:r>
      <w:r w:rsidR="000C3E00">
        <w:rPr>
          <w:rFonts w:ascii="Arial" w:hAnsi="Arial" w:cs="Arial"/>
        </w:rPr>
        <w:t>arvalho</w:t>
      </w:r>
      <w:r w:rsidR="00BE70E5" w:rsidRPr="005E70A2">
        <w:rPr>
          <w:rFonts w:ascii="Arial" w:hAnsi="Arial" w:cs="Arial"/>
        </w:rPr>
        <w:t xml:space="preserve">, 2013; </w:t>
      </w:r>
      <w:proofErr w:type="spellStart"/>
      <w:r w:rsidR="00BE70E5" w:rsidRPr="005E70A2">
        <w:rPr>
          <w:rFonts w:ascii="Arial" w:hAnsi="Arial" w:cs="Arial"/>
        </w:rPr>
        <w:t>B</w:t>
      </w:r>
      <w:r w:rsidR="000C3E00">
        <w:rPr>
          <w:rFonts w:ascii="Arial" w:hAnsi="Arial" w:cs="Arial"/>
        </w:rPr>
        <w:t>righenti</w:t>
      </w:r>
      <w:proofErr w:type="spellEnd"/>
      <w:r w:rsidR="00BE70E5" w:rsidRPr="005E70A2">
        <w:rPr>
          <w:rFonts w:ascii="Arial" w:hAnsi="Arial" w:cs="Arial"/>
        </w:rPr>
        <w:t>, 2005)</w:t>
      </w:r>
      <w:r w:rsidR="002A6684" w:rsidRPr="005E70A2">
        <w:rPr>
          <w:rFonts w:ascii="Arial" w:hAnsi="Arial" w:cs="Arial"/>
        </w:rPr>
        <w:t xml:space="preserve">. Embora seja o cultivo mais adequado ambientalmente, é impossível de ser realizado na Terra Indígena, devido a sua área, </w:t>
      </w:r>
      <w:r w:rsidR="000D2D55" w:rsidRPr="005E70A2">
        <w:rPr>
          <w:rFonts w:ascii="Arial" w:hAnsi="Arial" w:cs="Arial"/>
        </w:rPr>
        <w:t>entretanto</w:t>
      </w:r>
      <w:r w:rsidR="007B70AB" w:rsidRPr="005E70A2">
        <w:rPr>
          <w:rFonts w:ascii="Arial" w:hAnsi="Arial" w:cs="Arial"/>
        </w:rPr>
        <w:t xml:space="preserve"> há alternativas que melhor se adéquam as especificidades da cultura indígen</w:t>
      </w:r>
      <w:r w:rsidR="000D2D55" w:rsidRPr="005E70A2">
        <w:rPr>
          <w:rFonts w:ascii="Arial" w:hAnsi="Arial" w:cs="Arial"/>
        </w:rPr>
        <w:t xml:space="preserve">a e o cuidado ao meio ambiente </w:t>
      </w:r>
      <w:r w:rsidR="002A6684" w:rsidRPr="005E70A2">
        <w:rPr>
          <w:rFonts w:ascii="Arial" w:hAnsi="Arial" w:cs="Arial"/>
        </w:rPr>
        <w:t xml:space="preserve">como, por exemplo, o </w:t>
      </w:r>
      <w:r w:rsidRPr="005E70A2">
        <w:rPr>
          <w:rFonts w:ascii="Arial" w:hAnsi="Arial" w:cs="Arial"/>
        </w:rPr>
        <w:t xml:space="preserve">modo de cultivo </w:t>
      </w:r>
      <w:r w:rsidR="002A6684" w:rsidRPr="005E70A2">
        <w:rPr>
          <w:rFonts w:ascii="Arial" w:hAnsi="Arial" w:cs="Arial"/>
        </w:rPr>
        <w:t xml:space="preserve">agroecológico. </w:t>
      </w:r>
    </w:p>
    <w:p w:rsidR="003B6E9A" w:rsidRPr="005E70A2" w:rsidRDefault="00C21748" w:rsidP="005E70A2">
      <w:pPr>
        <w:ind w:firstLine="851"/>
        <w:rPr>
          <w:rFonts w:ascii="Arial" w:hAnsi="Arial" w:cs="Arial"/>
        </w:rPr>
      </w:pPr>
      <w:r w:rsidRPr="005E70A2">
        <w:rPr>
          <w:rFonts w:ascii="Arial" w:hAnsi="Arial" w:cs="Arial"/>
        </w:rPr>
        <w:t xml:space="preserve">Percebe-se com base na informação e nas fotos disponíveis no Relatório Anual (2014) que a Itaipu </w:t>
      </w:r>
      <w:r w:rsidR="00685122" w:rsidRPr="005E70A2">
        <w:rPr>
          <w:rFonts w:ascii="Arial" w:hAnsi="Arial" w:cs="Arial"/>
        </w:rPr>
        <w:t>continua a estimular a</w:t>
      </w:r>
      <w:r w:rsidRPr="005E70A2">
        <w:rPr>
          <w:rFonts w:ascii="Arial" w:hAnsi="Arial" w:cs="Arial"/>
        </w:rPr>
        <w:t xml:space="preserve"> agricultura dentro de uma lógica que não leva em conta os aspectos socioculturais indígenas</w:t>
      </w:r>
      <w:r w:rsidR="00BB3538" w:rsidRPr="005E70A2">
        <w:rPr>
          <w:rFonts w:ascii="Arial" w:hAnsi="Arial" w:cs="Arial"/>
        </w:rPr>
        <w:t>,</w:t>
      </w:r>
      <w:r w:rsidR="00685122" w:rsidRPr="005E70A2">
        <w:rPr>
          <w:rFonts w:ascii="Arial" w:hAnsi="Arial" w:cs="Arial"/>
        </w:rPr>
        <w:t xml:space="preserve"> uma vez que a agricultura é uma das características tradicionais do povo Guarani </w:t>
      </w:r>
      <w:r w:rsidR="00852C66" w:rsidRPr="005E70A2">
        <w:rPr>
          <w:rFonts w:ascii="Arial" w:hAnsi="Arial" w:cs="Arial"/>
        </w:rPr>
        <w:t>e como foi dito é realizada da forma mais adequada, portanto</w:t>
      </w:r>
      <w:r w:rsidR="007A0E1F" w:rsidRPr="005E70A2">
        <w:rPr>
          <w:rFonts w:ascii="Arial" w:hAnsi="Arial" w:cs="Arial"/>
        </w:rPr>
        <w:t xml:space="preserve"> deve</w:t>
      </w:r>
      <w:r w:rsidR="00852C66" w:rsidRPr="005E70A2">
        <w:rPr>
          <w:rFonts w:ascii="Arial" w:hAnsi="Arial" w:cs="Arial"/>
        </w:rPr>
        <w:t>ria</w:t>
      </w:r>
      <w:r w:rsidR="007A0E1F" w:rsidRPr="005E70A2">
        <w:rPr>
          <w:rFonts w:ascii="Arial" w:hAnsi="Arial" w:cs="Arial"/>
        </w:rPr>
        <w:t xml:space="preserve"> ser</w:t>
      </w:r>
      <w:r w:rsidR="00685122" w:rsidRPr="005E70A2">
        <w:rPr>
          <w:rFonts w:ascii="Arial" w:hAnsi="Arial" w:cs="Arial"/>
        </w:rPr>
        <w:t xml:space="preserve"> realizada ao seu modo, este q</w:t>
      </w:r>
      <w:r w:rsidR="00BB3538" w:rsidRPr="005E70A2">
        <w:rPr>
          <w:rFonts w:ascii="Arial" w:hAnsi="Arial" w:cs="Arial"/>
        </w:rPr>
        <w:t xml:space="preserve">ue está </w:t>
      </w:r>
      <w:r w:rsidR="00F44950" w:rsidRPr="005E70A2">
        <w:rPr>
          <w:rFonts w:ascii="Arial" w:hAnsi="Arial" w:cs="Arial"/>
        </w:rPr>
        <w:t>sendo esqu</w:t>
      </w:r>
      <w:r w:rsidR="007A0E1F" w:rsidRPr="005E70A2">
        <w:rPr>
          <w:rFonts w:ascii="Arial" w:hAnsi="Arial" w:cs="Arial"/>
        </w:rPr>
        <w:t>ecido pelas novas gerações, pois</w:t>
      </w:r>
      <w:r w:rsidR="00F44950" w:rsidRPr="005E70A2">
        <w:rPr>
          <w:rFonts w:ascii="Arial" w:hAnsi="Arial" w:cs="Arial"/>
        </w:rPr>
        <w:t xml:space="preserve"> precisam se adaptar ao sistema proporcionado pela Itaipu (</w:t>
      </w:r>
      <w:r w:rsidR="001B416A">
        <w:rPr>
          <w:rFonts w:ascii="Arial" w:hAnsi="Arial" w:cs="Arial"/>
        </w:rPr>
        <w:t xml:space="preserve">Carvalho, </w:t>
      </w:r>
      <w:r w:rsidR="003B6E9A" w:rsidRPr="005E70A2">
        <w:rPr>
          <w:rFonts w:ascii="Arial" w:hAnsi="Arial" w:cs="Arial"/>
        </w:rPr>
        <w:t>201</w:t>
      </w:r>
      <w:r w:rsidR="000C3E00">
        <w:rPr>
          <w:rFonts w:ascii="Arial" w:hAnsi="Arial" w:cs="Arial"/>
        </w:rPr>
        <w:t>3</w:t>
      </w:r>
      <w:r w:rsidR="003B6E9A" w:rsidRPr="005E70A2">
        <w:rPr>
          <w:rFonts w:ascii="Arial" w:hAnsi="Arial" w:cs="Arial"/>
        </w:rPr>
        <w:t>, p.458), ou seja, há ainda impactos na reprodução cultural indígena.</w:t>
      </w:r>
    </w:p>
    <w:p w:rsidR="00BB3538" w:rsidRPr="005E70A2" w:rsidRDefault="003B6E9A" w:rsidP="005E70A2">
      <w:pPr>
        <w:ind w:firstLine="851"/>
        <w:rPr>
          <w:rFonts w:ascii="Arial" w:hAnsi="Arial" w:cs="Arial"/>
        </w:rPr>
      </w:pPr>
      <w:r w:rsidRPr="005E70A2">
        <w:rPr>
          <w:rFonts w:ascii="Arial" w:hAnsi="Arial" w:cs="Arial"/>
        </w:rPr>
        <w:t>O</w:t>
      </w:r>
      <w:r w:rsidR="00BB3538" w:rsidRPr="005E70A2">
        <w:rPr>
          <w:rFonts w:ascii="Arial" w:hAnsi="Arial" w:cs="Arial"/>
        </w:rPr>
        <w:t xml:space="preserve"> estímulo de uma agricultura não tradicional além de ser insustentável configura a não homogeneidade do “Projeto Sustentabilidade das Comunidades Indígenas“, pois ignora que é</w:t>
      </w:r>
      <w:r w:rsidR="00B72712" w:rsidRPr="005E70A2">
        <w:rPr>
          <w:rFonts w:ascii="Arial" w:hAnsi="Arial" w:cs="Arial"/>
        </w:rPr>
        <w:t xml:space="preserve"> indissociável a prática de vida indígena</w:t>
      </w:r>
      <w:r w:rsidR="00BB3538" w:rsidRPr="005E70A2">
        <w:rPr>
          <w:rFonts w:ascii="Arial" w:hAnsi="Arial" w:cs="Arial"/>
        </w:rPr>
        <w:t xml:space="preserve"> como parte da cultura</w:t>
      </w:r>
      <w:r w:rsidR="00B72712" w:rsidRPr="005E70A2">
        <w:rPr>
          <w:rFonts w:ascii="Arial" w:hAnsi="Arial" w:cs="Arial"/>
        </w:rPr>
        <w:t xml:space="preserve"> </w:t>
      </w:r>
      <w:r w:rsidR="00BB3538" w:rsidRPr="005E70A2">
        <w:rPr>
          <w:rFonts w:ascii="Arial" w:hAnsi="Arial" w:cs="Arial"/>
        </w:rPr>
        <w:t>e não como algo a ser recorrido apenas em dias de festividades.</w:t>
      </w:r>
    </w:p>
    <w:p w:rsidR="007B70AB" w:rsidRPr="005E70A2" w:rsidRDefault="004A5908" w:rsidP="005E70A2">
      <w:pPr>
        <w:ind w:firstLine="851"/>
        <w:rPr>
          <w:rFonts w:ascii="Arial" w:hAnsi="Arial" w:cs="Arial"/>
        </w:rPr>
      </w:pPr>
      <w:r w:rsidRPr="005E70A2">
        <w:rPr>
          <w:rFonts w:ascii="Arial" w:hAnsi="Arial" w:cs="Arial"/>
        </w:rPr>
        <w:t>Há ainda ressalvas sobre os resultados do “Programa Mais Peixes em Nossas Águas”, segundo</w:t>
      </w:r>
      <w:r w:rsidR="007B70AB" w:rsidRPr="005E70A2">
        <w:rPr>
          <w:rFonts w:ascii="Arial" w:hAnsi="Arial" w:cs="Arial"/>
        </w:rPr>
        <w:t xml:space="preserve"> O</w:t>
      </w:r>
      <w:r w:rsidR="001D362F" w:rsidRPr="005E70A2">
        <w:rPr>
          <w:rFonts w:ascii="Arial" w:hAnsi="Arial" w:cs="Arial"/>
        </w:rPr>
        <w:t>rsi</w:t>
      </w:r>
      <w:r w:rsidR="007B70AB" w:rsidRPr="005E70A2">
        <w:rPr>
          <w:rFonts w:ascii="Arial" w:hAnsi="Arial" w:cs="Arial"/>
        </w:rPr>
        <w:t xml:space="preserve"> (2011)</w:t>
      </w:r>
      <w:r w:rsidR="000C3E00" w:rsidRPr="005E70A2">
        <w:rPr>
          <w:rFonts w:ascii="Arial" w:hAnsi="Arial" w:cs="Arial"/>
        </w:rPr>
        <w:t>, pois</w:t>
      </w:r>
      <w:r w:rsidR="001D362F" w:rsidRPr="005E70A2">
        <w:rPr>
          <w:rFonts w:ascii="Arial" w:hAnsi="Arial" w:cs="Arial"/>
        </w:rPr>
        <w:t xml:space="preserve"> </w:t>
      </w:r>
      <w:r w:rsidR="007B70AB" w:rsidRPr="005E70A2">
        <w:rPr>
          <w:rFonts w:ascii="Arial" w:hAnsi="Arial" w:cs="Arial"/>
        </w:rPr>
        <w:t xml:space="preserve">as atividades até então não estariam atendendo os objetivos dos indígenas de gerar alimento para a comunidade, pois não havia uma regularidade na entrega dos peixes e o consumo foi muito abaixo dos padrões recomentados pela Organização Mundial da Saúde. Para a autora há ainda um desinteresse </w:t>
      </w:r>
      <w:r w:rsidR="007B70AB" w:rsidRPr="005E70A2">
        <w:rPr>
          <w:rFonts w:ascii="Arial" w:hAnsi="Arial" w:cs="Arial"/>
        </w:rPr>
        <w:lastRenderedPageBreak/>
        <w:t xml:space="preserve">da comunidade no projeto, pois estes consideram obrigação da Itaipu em fornecer o peixe, </w:t>
      </w:r>
      <w:r w:rsidR="001D362F" w:rsidRPr="005E70A2">
        <w:rPr>
          <w:rFonts w:ascii="Arial" w:hAnsi="Arial" w:cs="Arial"/>
        </w:rPr>
        <w:t>uma vez que</w:t>
      </w:r>
      <w:r w:rsidR="007B70AB" w:rsidRPr="005E70A2">
        <w:rPr>
          <w:rFonts w:ascii="Arial" w:hAnsi="Arial" w:cs="Arial"/>
        </w:rPr>
        <w:t xml:space="preserve"> foi esta instituição que os desalojou. </w:t>
      </w:r>
    </w:p>
    <w:p w:rsidR="007B70AB" w:rsidRPr="005E70A2" w:rsidRDefault="007B70AB" w:rsidP="005E70A2">
      <w:pPr>
        <w:ind w:firstLine="851"/>
        <w:rPr>
          <w:rFonts w:ascii="Arial" w:hAnsi="Arial" w:cs="Arial"/>
        </w:rPr>
      </w:pPr>
      <w:r w:rsidRPr="005E70A2">
        <w:rPr>
          <w:rFonts w:ascii="Arial" w:hAnsi="Arial" w:cs="Arial"/>
        </w:rPr>
        <w:t xml:space="preserve">Orsi (2011) considera necessária maior participação da comunidade e não só da liderança nos processos decisivos.  Além de importante e necessária a participação democrática da comunidade e a consulta prévia a todas as ações realizadas na terra indígena é um direito reconhecido pela Convenção n° 169 da Organização Internacional do Trabalho a qual o Brasil é signatário e a Declaração Internacional dos Povos Indígenas da ONU. </w:t>
      </w:r>
    </w:p>
    <w:p w:rsidR="007B70AB" w:rsidRPr="005E70A2" w:rsidRDefault="007B70AB" w:rsidP="005E70A2">
      <w:pPr>
        <w:ind w:firstLine="851"/>
        <w:rPr>
          <w:rFonts w:ascii="Arial" w:hAnsi="Arial" w:cs="Arial"/>
        </w:rPr>
      </w:pPr>
      <w:r w:rsidRPr="005E70A2">
        <w:rPr>
          <w:rFonts w:ascii="Arial" w:hAnsi="Arial" w:cs="Arial"/>
        </w:rPr>
        <w:t xml:space="preserve">Uma vez que a participação democrática da comunidade reforça as relações como os laços de confiança e reciprocidade dos membros da comunidade reforçando o sentimento de cooperativismo e tornando o grupo mais unido em torno de um objetivo final assim garantindo que o projeto tenha continuidade. </w:t>
      </w:r>
    </w:p>
    <w:p w:rsidR="007B70AB" w:rsidRPr="005E70A2" w:rsidRDefault="007B70AB" w:rsidP="005E70A2">
      <w:pPr>
        <w:ind w:firstLine="851"/>
        <w:rPr>
          <w:rFonts w:ascii="Arial" w:hAnsi="Arial" w:cs="Arial"/>
        </w:rPr>
      </w:pPr>
      <w:r w:rsidRPr="005E70A2">
        <w:rPr>
          <w:rFonts w:ascii="Arial" w:hAnsi="Arial" w:cs="Arial"/>
        </w:rPr>
        <w:t>Sobre a participação social no desenvolvimento, Buarque (1999) afirma:</w:t>
      </w:r>
    </w:p>
    <w:p w:rsidR="007B70AB" w:rsidRPr="005E70A2" w:rsidRDefault="007B70AB" w:rsidP="005E70A2">
      <w:pPr>
        <w:pStyle w:val="Citao1"/>
        <w:rPr>
          <w:rFonts w:ascii="Arial" w:hAnsi="Arial" w:cs="Arial"/>
        </w:rPr>
      </w:pPr>
      <w:r w:rsidRPr="005E70A2">
        <w:rPr>
          <w:rFonts w:ascii="Arial" w:hAnsi="Arial" w:cs="Arial"/>
        </w:rPr>
        <w:t>A integração participativa do cidadão na vida política e social é um fator importante também para a sustentação política das políticas, assegurando a efetividade e a continuidade das decisões. Por outro lado, a participação é um bem de grande valor para a qualidade de vida, representando objetivo adicional a ser perseguido pelo desenvolvimento sustentável, pelo que representa em realização humana e socialização. (B</w:t>
      </w:r>
      <w:r w:rsidR="000C3E00">
        <w:rPr>
          <w:rFonts w:ascii="Arial" w:hAnsi="Arial" w:cs="Arial"/>
        </w:rPr>
        <w:t>uarque</w:t>
      </w:r>
      <w:r w:rsidRPr="005E70A2">
        <w:rPr>
          <w:rFonts w:ascii="Arial" w:hAnsi="Arial" w:cs="Arial"/>
        </w:rPr>
        <w:t>, 1999, p.33)</w:t>
      </w:r>
    </w:p>
    <w:p w:rsidR="007B70AB" w:rsidRPr="005E70A2" w:rsidRDefault="007B70AB" w:rsidP="005E70A2">
      <w:pPr>
        <w:pStyle w:val="Citao1"/>
        <w:ind w:firstLine="851"/>
        <w:rPr>
          <w:rFonts w:ascii="Arial" w:hAnsi="Arial" w:cs="Arial"/>
        </w:rPr>
      </w:pPr>
    </w:p>
    <w:p w:rsidR="004A5908" w:rsidRPr="005E70A2" w:rsidRDefault="007B70AB" w:rsidP="005E70A2">
      <w:pPr>
        <w:ind w:firstLine="851"/>
        <w:rPr>
          <w:rFonts w:ascii="Arial" w:hAnsi="Arial" w:cs="Arial"/>
        </w:rPr>
      </w:pPr>
      <w:r w:rsidRPr="005E70A2">
        <w:rPr>
          <w:rFonts w:ascii="Arial" w:hAnsi="Arial" w:cs="Arial"/>
        </w:rPr>
        <w:t xml:space="preserve">É relevante notar como a participação da comunidade poderia implicar em outros rumos para o projeto, pois como dito anteriormente </w:t>
      </w:r>
      <w:r w:rsidR="00F25566" w:rsidRPr="005E70A2">
        <w:rPr>
          <w:rFonts w:ascii="Arial" w:hAnsi="Arial" w:cs="Arial"/>
        </w:rPr>
        <w:t>a população</w:t>
      </w:r>
      <w:r w:rsidRPr="005E70A2">
        <w:rPr>
          <w:rFonts w:ascii="Arial" w:hAnsi="Arial" w:cs="Arial"/>
        </w:rPr>
        <w:t xml:space="preserve"> deve estar envolvida desde a formulação</w:t>
      </w:r>
      <w:r w:rsidR="00F25566" w:rsidRPr="005E70A2">
        <w:rPr>
          <w:rFonts w:ascii="Arial" w:hAnsi="Arial" w:cs="Arial"/>
        </w:rPr>
        <w:t xml:space="preserve"> dos projetos</w:t>
      </w:r>
      <w:r w:rsidRPr="005E70A2">
        <w:rPr>
          <w:rFonts w:ascii="Arial" w:hAnsi="Arial" w:cs="Arial"/>
        </w:rPr>
        <w:t xml:space="preserve">, determinando como realizar as atividades e se comprometendo na realização até a distribuição dos resultados. </w:t>
      </w:r>
    </w:p>
    <w:p w:rsidR="007B70AB" w:rsidRPr="005E70A2" w:rsidRDefault="004A5908" w:rsidP="005E70A2">
      <w:pPr>
        <w:ind w:firstLine="851"/>
        <w:rPr>
          <w:rFonts w:ascii="Arial" w:hAnsi="Arial" w:cs="Arial"/>
        </w:rPr>
      </w:pPr>
      <w:r w:rsidRPr="005E70A2">
        <w:rPr>
          <w:rFonts w:ascii="Arial" w:hAnsi="Arial" w:cs="Arial"/>
        </w:rPr>
        <w:t xml:space="preserve">Pelas características descritas percebe-se que o projeto da Itaipu foi implantado de forma verticalizada, de cima para baixo, seu argumento convence os indígenas e aparece como uma boa propaganda, entretanto apresenta muitos lapsos no campo prático.  </w:t>
      </w:r>
    </w:p>
    <w:p w:rsidR="00F25566" w:rsidRPr="005E70A2" w:rsidRDefault="009768D2" w:rsidP="005E70A2">
      <w:pPr>
        <w:ind w:firstLine="851"/>
        <w:rPr>
          <w:rFonts w:ascii="Arial" w:hAnsi="Arial" w:cs="Arial"/>
        </w:rPr>
      </w:pPr>
      <w:r w:rsidRPr="005E70A2">
        <w:rPr>
          <w:rFonts w:ascii="Arial" w:hAnsi="Arial" w:cs="Arial"/>
        </w:rPr>
        <w:t>N</w:t>
      </w:r>
      <w:r w:rsidR="00655CDB" w:rsidRPr="005E70A2">
        <w:rPr>
          <w:rFonts w:ascii="Arial" w:hAnsi="Arial" w:cs="Arial"/>
        </w:rPr>
        <w:t>ão se desconsidera a importância das iniciativas realizada</w:t>
      </w:r>
      <w:r w:rsidR="00CD0D81" w:rsidRPr="005E70A2">
        <w:rPr>
          <w:rFonts w:ascii="Arial" w:hAnsi="Arial" w:cs="Arial"/>
        </w:rPr>
        <w:t>s</w:t>
      </w:r>
      <w:r w:rsidR="00655CDB" w:rsidRPr="005E70A2">
        <w:rPr>
          <w:rFonts w:ascii="Arial" w:hAnsi="Arial" w:cs="Arial"/>
        </w:rPr>
        <w:t xml:space="preserve"> </w:t>
      </w:r>
      <w:r w:rsidRPr="005E70A2">
        <w:rPr>
          <w:rFonts w:ascii="Arial" w:hAnsi="Arial" w:cs="Arial"/>
        </w:rPr>
        <w:t>n</w:t>
      </w:r>
      <w:r w:rsidR="00655CDB" w:rsidRPr="005E70A2">
        <w:rPr>
          <w:rFonts w:ascii="Arial" w:hAnsi="Arial" w:cs="Arial"/>
        </w:rPr>
        <w:t>a comunidade,</w:t>
      </w:r>
      <w:r w:rsidR="00852C66" w:rsidRPr="005E70A2">
        <w:rPr>
          <w:rFonts w:ascii="Arial" w:hAnsi="Arial" w:cs="Arial"/>
        </w:rPr>
        <w:t xml:space="preserve"> </w:t>
      </w:r>
      <w:r w:rsidR="007A0E1F" w:rsidRPr="005E70A2">
        <w:rPr>
          <w:rFonts w:ascii="Arial" w:hAnsi="Arial" w:cs="Arial"/>
        </w:rPr>
        <w:t xml:space="preserve">porém </w:t>
      </w:r>
      <w:r w:rsidR="00655CDB" w:rsidRPr="005E70A2">
        <w:rPr>
          <w:rFonts w:ascii="Arial" w:hAnsi="Arial" w:cs="Arial"/>
        </w:rPr>
        <w:t>percebe-se que se passaram 1</w:t>
      </w:r>
      <w:r w:rsidR="00DA5358" w:rsidRPr="005E70A2">
        <w:rPr>
          <w:rFonts w:ascii="Arial" w:hAnsi="Arial" w:cs="Arial"/>
        </w:rPr>
        <w:t>2</w:t>
      </w:r>
      <w:r w:rsidR="00655CDB" w:rsidRPr="005E70A2">
        <w:rPr>
          <w:rFonts w:ascii="Arial" w:hAnsi="Arial" w:cs="Arial"/>
        </w:rPr>
        <w:t xml:space="preserve"> anos do início do Projeto da Itaipu e os indígenas não conseguiram sua autonomia para geração de alimentos e renda, mantendo dependência dos projetos realizados pela empresa. </w:t>
      </w:r>
      <w:r w:rsidR="002355AF" w:rsidRPr="005E70A2">
        <w:rPr>
          <w:rFonts w:ascii="Arial" w:hAnsi="Arial" w:cs="Arial"/>
        </w:rPr>
        <w:t xml:space="preserve"> </w:t>
      </w:r>
    </w:p>
    <w:p w:rsidR="00F25566" w:rsidRPr="005E70A2" w:rsidRDefault="00F25566" w:rsidP="005E70A2">
      <w:pPr>
        <w:ind w:firstLine="851"/>
        <w:rPr>
          <w:rFonts w:ascii="Arial" w:hAnsi="Arial" w:cs="Arial"/>
        </w:rPr>
      </w:pPr>
      <w:r w:rsidRPr="005E70A2">
        <w:rPr>
          <w:rFonts w:ascii="Arial" w:hAnsi="Arial" w:cs="Arial"/>
        </w:rPr>
        <w:t xml:space="preserve">Percebe-se que as ações realizadas apesar de apelarem para o termo sustentabilidade não correspondem </w:t>
      </w:r>
      <w:proofErr w:type="gramStart"/>
      <w:r w:rsidRPr="005E70A2">
        <w:rPr>
          <w:rFonts w:ascii="Arial" w:hAnsi="Arial" w:cs="Arial"/>
        </w:rPr>
        <w:t>a</w:t>
      </w:r>
      <w:proofErr w:type="gramEnd"/>
      <w:r w:rsidRPr="005E70A2">
        <w:rPr>
          <w:rFonts w:ascii="Arial" w:hAnsi="Arial" w:cs="Arial"/>
        </w:rPr>
        <w:t xml:space="preserve"> compreensão básica de sustentabilidade como harmonia entre as dimensões econômicas, ambientais e sociais </w:t>
      </w:r>
      <w:r w:rsidR="00605D31" w:rsidRPr="005E70A2">
        <w:rPr>
          <w:rFonts w:ascii="Arial" w:hAnsi="Arial" w:cs="Arial"/>
        </w:rPr>
        <w:t>ao longo do tempo</w:t>
      </w:r>
      <w:r w:rsidR="00FC309E" w:rsidRPr="005E70A2">
        <w:rPr>
          <w:rFonts w:ascii="Arial" w:hAnsi="Arial" w:cs="Arial"/>
        </w:rPr>
        <w:t xml:space="preserve">, assim como proposto pelo Relatório </w:t>
      </w:r>
      <w:proofErr w:type="spellStart"/>
      <w:r w:rsidR="00FC309E" w:rsidRPr="005E70A2">
        <w:rPr>
          <w:rFonts w:ascii="Arial" w:hAnsi="Arial" w:cs="Arial"/>
        </w:rPr>
        <w:t>Brundtland</w:t>
      </w:r>
      <w:proofErr w:type="spellEnd"/>
      <w:r w:rsidR="00FC309E" w:rsidRPr="005E70A2">
        <w:rPr>
          <w:rFonts w:ascii="Arial" w:hAnsi="Arial" w:cs="Arial"/>
        </w:rPr>
        <w:t xml:space="preserve"> “Nosso Futuro Comum” (1991)</w:t>
      </w:r>
      <w:r w:rsidR="009D75C5" w:rsidRPr="005E70A2">
        <w:rPr>
          <w:rFonts w:ascii="Arial" w:hAnsi="Arial" w:cs="Arial"/>
        </w:rPr>
        <w:t>, compartilhado por diversos órgãos e países.</w:t>
      </w:r>
    </w:p>
    <w:p w:rsidR="009D75C5" w:rsidRPr="005E70A2" w:rsidRDefault="009D75C5" w:rsidP="005E70A2">
      <w:pPr>
        <w:ind w:firstLine="851"/>
        <w:rPr>
          <w:rFonts w:ascii="Arial" w:hAnsi="Arial" w:cs="Arial"/>
        </w:rPr>
      </w:pPr>
      <w:r w:rsidRPr="005E70A2">
        <w:rPr>
          <w:rFonts w:ascii="Arial" w:hAnsi="Arial" w:cs="Arial"/>
        </w:rPr>
        <w:lastRenderedPageBreak/>
        <w:t xml:space="preserve">Considera-se que as ações que não podem ser consideradas sustentáveis, uma vez que no máximo suprem necessidades imediatas como também não estão sendo </w:t>
      </w:r>
      <w:r w:rsidR="009A3F7A" w:rsidRPr="005E70A2">
        <w:rPr>
          <w:rFonts w:ascii="Arial" w:hAnsi="Arial" w:cs="Arial"/>
        </w:rPr>
        <w:t xml:space="preserve">respeitadas a capacidade de regeneração, reprodução e </w:t>
      </w:r>
      <w:proofErr w:type="spellStart"/>
      <w:r w:rsidR="009A3F7A" w:rsidRPr="005E70A2">
        <w:rPr>
          <w:rFonts w:ascii="Arial" w:hAnsi="Arial" w:cs="Arial"/>
        </w:rPr>
        <w:t>coevolução</w:t>
      </w:r>
      <w:proofErr w:type="spellEnd"/>
      <w:r w:rsidR="009A3F7A" w:rsidRPr="005E70A2">
        <w:rPr>
          <w:rFonts w:ascii="Arial" w:hAnsi="Arial" w:cs="Arial"/>
        </w:rPr>
        <w:t xml:space="preserve"> dos bens e serviços naturais (B</w:t>
      </w:r>
      <w:r w:rsidR="000C3E00">
        <w:rPr>
          <w:rFonts w:ascii="Arial" w:hAnsi="Arial" w:cs="Arial"/>
        </w:rPr>
        <w:t>off</w:t>
      </w:r>
      <w:r w:rsidR="009A3F7A" w:rsidRPr="005E70A2">
        <w:rPr>
          <w:rFonts w:ascii="Arial" w:hAnsi="Arial" w:cs="Arial"/>
        </w:rPr>
        <w:t>, 2015, p.107) devido ao ínfimo território e a adoção de práticas agrícolas incompatíveis com a harmonia do meio ambiente e as práticas produtivas.</w:t>
      </w:r>
      <w:r w:rsidRPr="005E70A2">
        <w:rPr>
          <w:rFonts w:ascii="Arial" w:hAnsi="Arial" w:cs="Arial"/>
        </w:rPr>
        <w:t xml:space="preserve"> </w:t>
      </w:r>
    </w:p>
    <w:p w:rsidR="0067301D" w:rsidRPr="005E70A2" w:rsidRDefault="00916FA3" w:rsidP="005E70A2">
      <w:pPr>
        <w:ind w:firstLine="851"/>
        <w:rPr>
          <w:rFonts w:ascii="Arial" w:hAnsi="Arial" w:cs="Arial"/>
        </w:rPr>
      </w:pPr>
      <w:r w:rsidRPr="005E70A2">
        <w:rPr>
          <w:rFonts w:ascii="Arial" w:hAnsi="Arial" w:cs="Arial"/>
        </w:rPr>
        <w:t xml:space="preserve">Outro fator extremamente importante </w:t>
      </w:r>
      <w:r w:rsidR="0067301D" w:rsidRPr="005E70A2">
        <w:rPr>
          <w:rFonts w:ascii="Arial" w:hAnsi="Arial" w:cs="Arial"/>
        </w:rPr>
        <w:t xml:space="preserve">para o desenvolvimento sustentável </w:t>
      </w:r>
      <w:r w:rsidRPr="005E70A2">
        <w:rPr>
          <w:rFonts w:ascii="Arial" w:hAnsi="Arial" w:cs="Arial"/>
        </w:rPr>
        <w:t>que não é levado em conta é a autonomia indígena,</w:t>
      </w:r>
      <w:r w:rsidR="0067301D" w:rsidRPr="005E70A2">
        <w:rPr>
          <w:rFonts w:ascii="Arial" w:hAnsi="Arial" w:cs="Arial"/>
        </w:rPr>
        <w:t xml:space="preserve"> uma vez que estes ainda dependem das ações da empresa para manterem suas atividades. Considera-se</w:t>
      </w:r>
      <w:r w:rsidR="00067B94" w:rsidRPr="005E70A2">
        <w:rPr>
          <w:rFonts w:ascii="Arial" w:hAnsi="Arial" w:cs="Arial"/>
        </w:rPr>
        <w:t xml:space="preserve"> </w:t>
      </w:r>
      <w:r w:rsidR="0067301D" w:rsidRPr="005E70A2">
        <w:rPr>
          <w:rFonts w:ascii="Arial" w:hAnsi="Arial" w:cs="Arial"/>
        </w:rPr>
        <w:t>que “desenvolvimento significa a ampliação das oportunidades de modelar a vida e definir lhe um destino (B</w:t>
      </w:r>
      <w:r w:rsidR="000C3E00">
        <w:rPr>
          <w:rFonts w:ascii="Arial" w:hAnsi="Arial" w:cs="Arial"/>
        </w:rPr>
        <w:t>off</w:t>
      </w:r>
      <w:r w:rsidR="0067301D" w:rsidRPr="005E70A2">
        <w:rPr>
          <w:rFonts w:ascii="Arial" w:hAnsi="Arial" w:cs="Arial"/>
        </w:rPr>
        <w:t>, 2015, p.136)”</w:t>
      </w:r>
      <w:r w:rsidR="00615DBC" w:rsidRPr="005E70A2">
        <w:rPr>
          <w:rFonts w:ascii="Arial" w:hAnsi="Arial" w:cs="Arial"/>
        </w:rPr>
        <w:t xml:space="preserve"> assim as ações devem promover a capacitação e profissionalização de forma com que os indígenas possam dar continuidade ao projeto independente da presença de instituições externas, o que necessariamente implica </w:t>
      </w:r>
      <w:r w:rsidR="002E2C9D" w:rsidRPr="005E70A2">
        <w:rPr>
          <w:rFonts w:ascii="Arial" w:hAnsi="Arial" w:cs="Arial"/>
        </w:rPr>
        <w:t xml:space="preserve">as </w:t>
      </w:r>
      <w:r w:rsidR="00615DBC" w:rsidRPr="005E70A2">
        <w:rPr>
          <w:rFonts w:ascii="Arial" w:hAnsi="Arial" w:cs="Arial"/>
        </w:rPr>
        <w:t xml:space="preserve">ações </w:t>
      </w:r>
      <w:r w:rsidR="002E2C9D" w:rsidRPr="005E70A2">
        <w:rPr>
          <w:rFonts w:ascii="Arial" w:hAnsi="Arial" w:cs="Arial"/>
        </w:rPr>
        <w:t>devem ser</w:t>
      </w:r>
      <w:r w:rsidR="00615DBC" w:rsidRPr="005E70A2">
        <w:rPr>
          <w:rFonts w:ascii="Arial" w:hAnsi="Arial" w:cs="Arial"/>
        </w:rPr>
        <w:t xml:space="preserve"> constituídas de processos acessíveis aos indígena</w:t>
      </w:r>
      <w:r w:rsidR="00067B94" w:rsidRPr="005E70A2">
        <w:rPr>
          <w:rFonts w:ascii="Arial" w:hAnsi="Arial" w:cs="Arial"/>
        </w:rPr>
        <w:t xml:space="preserve">s e próximos da realidade local. </w:t>
      </w:r>
    </w:p>
    <w:p w:rsidR="00885160" w:rsidRPr="005E70A2" w:rsidRDefault="00885160" w:rsidP="005E70A2">
      <w:pPr>
        <w:ind w:firstLine="851"/>
        <w:rPr>
          <w:rFonts w:ascii="Arial" w:hAnsi="Arial" w:cs="Arial"/>
        </w:rPr>
      </w:pPr>
      <w:r w:rsidRPr="005E70A2">
        <w:rPr>
          <w:rFonts w:ascii="Arial" w:hAnsi="Arial" w:cs="Arial"/>
        </w:rPr>
        <w:t xml:space="preserve">Percebe-se que da maneira que está sendo </w:t>
      </w:r>
      <w:r w:rsidR="003236D1" w:rsidRPr="005E70A2">
        <w:rPr>
          <w:rFonts w:ascii="Arial" w:hAnsi="Arial" w:cs="Arial"/>
        </w:rPr>
        <w:t xml:space="preserve">realizado </w:t>
      </w:r>
      <w:r w:rsidRPr="005E70A2">
        <w:rPr>
          <w:rFonts w:ascii="Arial" w:hAnsi="Arial" w:cs="Arial"/>
        </w:rPr>
        <w:t xml:space="preserve">o Projeto Sustentabilidade das Comunidades Indígenas não </w:t>
      </w:r>
      <w:r w:rsidR="00052BFE" w:rsidRPr="005E70A2">
        <w:rPr>
          <w:rFonts w:ascii="Arial" w:hAnsi="Arial" w:cs="Arial"/>
        </w:rPr>
        <w:t>há</w:t>
      </w:r>
      <w:r w:rsidRPr="005E70A2">
        <w:rPr>
          <w:rFonts w:ascii="Arial" w:hAnsi="Arial" w:cs="Arial"/>
        </w:rPr>
        <w:t xml:space="preserve"> preocupação</w:t>
      </w:r>
      <w:r w:rsidR="00FC309E" w:rsidRPr="005E70A2">
        <w:rPr>
          <w:rFonts w:ascii="Arial" w:hAnsi="Arial" w:cs="Arial"/>
        </w:rPr>
        <w:t xml:space="preserve"> com a sustentabilidade assim como proposta na teoria</w:t>
      </w:r>
      <w:r w:rsidRPr="005E70A2">
        <w:rPr>
          <w:rFonts w:ascii="Arial" w:hAnsi="Arial" w:cs="Arial"/>
        </w:rPr>
        <w:t xml:space="preserve">, mas sim apenas com números, tornando-se uma grande ação de marketing. </w:t>
      </w:r>
    </w:p>
    <w:p w:rsidR="002D2D7B" w:rsidRPr="005E70A2" w:rsidRDefault="00F739B4" w:rsidP="005E70A2">
      <w:pPr>
        <w:jc w:val="center"/>
        <w:rPr>
          <w:rFonts w:ascii="Arial" w:hAnsi="Arial" w:cs="Arial"/>
          <w:b/>
        </w:rPr>
      </w:pPr>
      <w:r w:rsidRPr="005E70A2">
        <w:rPr>
          <w:rFonts w:ascii="Arial" w:hAnsi="Arial" w:cs="Arial"/>
          <w:b/>
        </w:rPr>
        <w:t xml:space="preserve">A implantação do Projeto GATI na Terra Indígena do </w:t>
      </w:r>
      <w:proofErr w:type="spellStart"/>
      <w:r w:rsidRPr="005E70A2">
        <w:rPr>
          <w:rFonts w:ascii="Arial" w:hAnsi="Arial" w:cs="Arial"/>
          <w:b/>
        </w:rPr>
        <w:t>Oco’y</w:t>
      </w:r>
      <w:proofErr w:type="spellEnd"/>
    </w:p>
    <w:p w:rsidR="00116D88" w:rsidRPr="005E70A2" w:rsidRDefault="00116D88" w:rsidP="005E70A2">
      <w:pPr>
        <w:ind w:firstLine="851"/>
        <w:rPr>
          <w:rFonts w:ascii="Arial" w:hAnsi="Arial" w:cs="Arial"/>
        </w:rPr>
      </w:pPr>
      <w:r w:rsidRPr="005E70A2">
        <w:rPr>
          <w:rFonts w:ascii="Arial" w:hAnsi="Arial" w:cs="Arial"/>
        </w:rPr>
        <w:t>A promulgação da Política Nacional de Gestão Ambiental e Territorial de Terras Indígenas através do Decreto 7.747/2012 é um marco importante na luta dos povos indígenas por uma política pública indigenista abrangente que envolvesse proteção territorial, gestão ambiental e a sustentabilidade das ações em territórios indígenas.</w:t>
      </w:r>
    </w:p>
    <w:p w:rsidR="00116D88" w:rsidRPr="005E70A2" w:rsidRDefault="00116D88" w:rsidP="005E70A2">
      <w:pPr>
        <w:ind w:firstLine="851"/>
        <w:rPr>
          <w:rFonts w:ascii="Arial" w:hAnsi="Arial" w:cs="Arial"/>
        </w:rPr>
      </w:pPr>
      <w:r w:rsidRPr="005E70A2">
        <w:rPr>
          <w:rFonts w:ascii="Arial" w:hAnsi="Arial" w:cs="Arial"/>
        </w:rPr>
        <w:t xml:space="preserve">A PNGATI impulsiona as ações de gestão territorial de terras indígenas, pois cria meios legais para a gestão e o desenvolvimento se materializar, agregando diferentes atores e instituições, direcionando verbas, servindo como diretriz para realização de projetos que prezam pela sustentabilidade, ambiental, econômica e social, respeitando a autonomia e promovendo a participação da sociedade indígena. </w:t>
      </w:r>
    </w:p>
    <w:p w:rsidR="002D2D7B" w:rsidRPr="005E70A2" w:rsidRDefault="002D2D7B" w:rsidP="005E70A2">
      <w:pPr>
        <w:ind w:firstLine="851"/>
        <w:rPr>
          <w:rFonts w:ascii="Arial" w:hAnsi="Arial" w:cs="Arial"/>
        </w:rPr>
      </w:pPr>
      <w:r w:rsidRPr="005E70A2">
        <w:rPr>
          <w:rFonts w:ascii="Arial" w:hAnsi="Arial" w:cs="Arial"/>
        </w:rPr>
        <w:t>O Projeto de Gestão Ambiental e Territorial em Terras Indígenas (GATI) é uma das formas de realização das diretrizes impostas pelo PNGATI, possui o objetivo de construir um desenvolvimento voltado à qualidade de vida das comunidades com o auxilio de diversos órgãos governamentais, instituições e, sobretudo dos próprios indivíduos envolvidos.</w:t>
      </w:r>
    </w:p>
    <w:p w:rsidR="002D2D7B" w:rsidRPr="005E70A2" w:rsidRDefault="002D2D7B" w:rsidP="005E70A2">
      <w:pPr>
        <w:ind w:firstLine="851"/>
        <w:rPr>
          <w:rFonts w:ascii="Arial" w:hAnsi="Arial" w:cs="Arial"/>
        </w:rPr>
      </w:pPr>
      <w:r w:rsidRPr="005E70A2">
        <w:rPr>
          <w:rFonts w:ascii="Arial" w:hAnsi="Arial" w:cs="Arial"/>
        </w:rPr>
        <w:t>Fazem parte do Projeto, organizações indígenas, Fundação Nacional do Índio (</w:t>
      </w:r>
      <w:proofErr w:type="gramStart"/>
      <w:r w:rsidRPr="005E70A2">
        <w:rPr>
          <w:rFonts w:ascii="Arial" w:hAnsi="Arial" w:cs="Arial"/>
        </w:rPr>
        <w:t>Funai</w:t>
      </w:r>
      <w:proofErr w:type="gramEnd"/>
      <w:r w:rsidRPr="005E70A2">
        <w:rPr>
          <w:rFonts w:ascii="Arial" w:hAnsi="Arial" w:cs="Arial"/>
        </w:rPr>
        <w:t xml:space="preserve">), Ministério do Meio Ambiente (MMA), The </w:t>
      </w:r>
      <w:proofErr w:type="spellStart"/>
      <w:r w:rsidRPr="005E70A2">
        <w:rPr>
          <w:rFonts w:ascii="Arial" w:hAnsi="Arial" w:cs="Arial"/>
        </w:rPr>
        <w:t>Nature</w:t>
      </w:r>
      <w:proofErr w:type="spellEnd"/>
      <w:r w:rsidRPr="005E70A2">
        <w:rPr>
          <w:rFonts w:ascii="Arial" w:hAnsi="Arial" w:cs="Arial"/>
        </w:rPr>
        <w:t xml:space="preserve"> </w:t>
      </w:r>
      <w:proofErr w:type="spellStart"/>
      <w:r w:rsidRPr="005E70A2">
        <w:rPr>
          <w:rFonts w:ascii="Arial" w:hAnsi="Arial" w:cs="Arial"/>
        </w:rPr>
        <w:t>Conservancy</w:t>
      </w:r>
      <w:proofErr w:type="spellEnd"/>
      <w:r w:rsidRPr="005E70A2">
        <w:rPr>
          <w:rFonts w:ascii="Arial" w:hAnsi="Arial" w:cs="Arial"/>
        </w:rPr>
        <w:t xml:space="preserve"> (TNC), Programa das </w:t>
      </w:r>
      <w:r w:rsidRPr="005E70A2">
        <w:rPr>
          <w:rFonts w:ascii="Arial" w:hAnsi="Arial" w:cs="Arial"/>
        </w:rPr>
        <w:lastRenderedPageBreak/>
        <w:t xml:space="preserve">Nações Unidas para o Desenvolvimento (PNUD) e Fundo Mundial para o Meio Ambiente (GEF-Global </w:t>
      </w:r>
      <w:proofErr w:type="spellStart"/>
      <w:r w:rsidRPr="005E70A2">
        <w:rPr>
          <w:rFonts w:ascii="Arial" w:hAnsi="Arial" w:cs="Arial"/>
        </w:rPr>
        <w:t>Environment</w:t>
      </w:r>
      <w:proofErr w:type="spellEnd"/>
      <w:r w:rsidRPr="005E70A2">
        <w:rPr>
          <w:rFonts w:ascii="Arial" w:hAnsi="Arial" w:cs="Arial"/>
        </w:rPr>
        <w:t xml:space="preserve"> </w:t>
      </w:r>
      <w:proofErr w:type="spellStart"/>
      <w:r w:rsidRPr="005E70A2">
        <w:rPr>
          <w:rFonts w:ascii="Arial" w:hAnsi="Arial" w:cs="Arial"/>
        </w:rPr>
        <w:t>Facility</w:t>
      </w:r>
      <w:proofErr w:type="spellEnd"/>
      <w:r w:rsidRPr="005E70A2">
        <w:rPr>
          <w:rFonts w:ascii="Arial" w:hAnsi="Arial" w:cs="Arial"/>
        </w:rPr>
        <w:t>).</w:t>
      </w:r>
    </w:p>
    <w:p w:rsidR="002D2D7B" w:rsidRPr="005E70A2" w:rsidRDefault="002D2D7B" w:rsidP="005E70A2">
      <w:pPr>
        <w:ind w:firstLine="851"/>
        <w:rPr>
          <w:rFonts w:ascii="Arial" w:hAnsi="Arial" w:cs="Arial"/>
          <w:lang w:eastAsia="pt-BR"/>
        </w:rPr>
      </w:pPr>
      <w:r w:rsidRPr="005E70A2">
        <w:rPr>
          <w:rFonts w:ascii="Arial" w:hAnsi="Arial" w:cs="Arial"/>
        </w:rPr>
        <w:t xml:space="preserve">Foram selecionadas 32 Terras Indígenas nos cinco biomas florestais brasileiros seguindo alguns critérios, três destes partem da existência de um protagonismo indígena existente no território, uma da relevância da fauna e flora e outra em função de possíveis empecilhos que </w:t>
      </w:r>
      <w:r w:rsidR="006421B7" w:rsidRPr="005E70A2">
        <w:rPr>
          <w:rFonts w:ascii="Arial" w:hAnsi="Arial" w:cs="Arial"/>
        </w:rPr>
        <w:t xml:space="preserve">não </w:t>
      </w:r>
      <w:r w:rsidR="00390138" w:rsidRPr="005E70A2">
        <w:rPr>
          <w:rFonts w:ascii="Arial" w:hAnsi="Arial" w:cs="Arial"/>
        </w:rPr>
        <w:t>atrapalhem as ações do projeto</w:t>
      </w:r>
      <w:r w:rsidR="006421B7" w:rsidRPr="005E70A2">
        <w:rPr>
          <w:rFonts w:ascii="Arial" w:hAnsi="Arial" w:cs="Arial"/>
        </w:rPr>
        <w:t xml:space="preserve"> e possam ser minimizados pela atuação do projeto</w:t>
      </w:r>
      <w:r w:rsidR="00390138" w:rsidRPr="005E70A2">
        <w:rPr>
          <w:rFonts w:ascii="Arial" w:hAnsi="Arial" w:cs="Arial"/>
        </w:rPr>
        <w:t xml:space="preserve"> </w:t>
      </w:r>
      <w:r w:rsidRPr="005E70A2">
        <w:rPr>
          <w:rFonts w:ascii="Arial" w:hAnsi="Arial" w:cs="Arial"/>
          <w:lang w:eastAsia="pt-BR"/>
        </w:rPr>
        <w:t>(</w:t>
      </w:r>
      <w:proofErr w:type="gramStart"/>
      <w:r w:rsidRPr="005E70A2">
        <w:rPr>
          <w:rFonts w:ascii="Arial" w:hAnsi="Arial" w:cs="Arial"/>
          <w:lang w:eastAsia="pt-BR"/>
        </w:rPr>
        <w:t>I</w:t>
      </w:r>
      <w:r w:rsidR="000C3E00">
        <w:rPr>
          <w:rFonts w:ascii="Arial" w:hAnsi="Arial" w:cs="Arial"/>
          <w:lang w:eastAsia="pt-BR"/>
        </w:rPr>
        <w:t>mplementação</w:t>
      </w:r>
      <w:proofErr w:type="gramEnd"/>
      <w:r w:rsidRPr="005E70A2">
        <w:rPr>
          <w:rFonts w:ascii="Arial" w:hAnsi="Arial" w:cs="Arial"/>
          <w:lang w:eastAsia="pt-BR"/>
        </w:rPr>
        <w:t>, 2015).</w:t>
      </w:r>
    </w:p>
    <w:p w:rsidR="00AB0E58" w:rsidRPr="005E70A2" w:rsidRDefault="00AB0E58" w:rsidP="005E70A2">
      <w:pPr>
        <w:ind w:firstLine="851"/>
        <w:rPr>
          <w:rFonts w:ascii="Arial" w:hAnsi="Arial" w:cs="Arial"/>
        </w:rPr>
      </w:pPr>
      <w:r w:rsidRPr="005E70A2">
        <w:rPr>
          <w:rFonts w:ascii="Arial" w:hAnsi="Arial" w:cs="Arial"/>
        </w:rPr>
        <w:t xml:space="preserve">O </w:t>
      </w:r>
      <w:r w:rsidR="00CD4EA4" w:rsidRPr="005E70A2">
        <w:rPr>
          <w:rFonts w:ascii="Arial" w:hAnsi="Arial" w:cs="Arial"/>
        </w:rPr>
        <w:t>GATI iniciou suas atividades a partir da consulta local</w:t>
      </w:r>
      <w:r w:rsidRPr="005E70A2">
        <w:rPr>
          <w:rFonts w:ascii="Arial" w:hAnsi="Arial" w:cs="Arial"/>
        </w:rPr>
        <w:t>,</w:t>
      </w:r>
      <w:r w:rsidR="00CD4EA4" w:rsidRPr="005E70A2">
        <w:rPr>
          <w:rFonts w:ascii="Arial" w:hAnsi="Arial" w:cs="Arial"/>
        </w:rPr>
        <w:t xml:space="preserve"> </w:t>
      </w:r>
      <w:r w:rsidR="00236D60" w:rsidRPr="005E70A2">
        <w:rPr>
          <w:rFonts w:ascii="Arial" w:hAnsi="Arial" w:cs="Arial"/>
        </w:rPr>
        <w:t xml:space="preserve">obedecendo </w:t>
      </w:r>
      <w:r w:rsidR="00DA5358" w:rsidRPr="005E70A2">
        <w:rPr>
          <w:rFonts w:ascii="Arial" w:hAnsi="Arial" w:cs="Arial"/>
        </w:rPr>
        <w:t>às</w:t>
      </w:r>
      <w:r w:rsidR="00236D60" w:rsidRPr="005E70A2">
        <w:rPr>
          <w:rFonts w:ascii="Arial" w:hAnsi="Arial" w:cs="Arial"/>
        </w:rPr>
        <w:t xml:space="preserve"> diretrizes impostas pela Convenção n° 169 e da PNGATI, </w:t>
      </w:r>
      <w:r w:rsidR="00CD4EA4" w:rsidRPr="005E70A2">
        <w:rPr>
          <w:rFonts w:ascii="Arial" w:hAnsi="Arial" w:cs="Arial"/>
        </w:rPr>
        <w:t xml:space="preserve">realizando a primeira reunião </w:t>
      </w:r>
      <w:r w:rsidR="00B229A6" w:rsidRPr="005E70A2">
        <w:rPr>
          <w:rFonts w:ascii="Arial" w:hAnsi="Arial" w:cs="Arial"/>
        </w:rPr>
        <w:t xml:space="preserve">em outubro de 2012 </w:t>
      </w:r>
      <w:r w:rsidR="00CD4EA4" w:rsidRPr="005E70A2">
        <w:rPr>
          <w:rFonts w:ascii="Arial" w:hAnsi="Arial" w:cs="Arial"/>
        </w:rPr>
        <w:t xml:space="preserve">com o intuito de definir alguns objetivos e contou com participação de lideranças indígenas, servidores da </w:t>
      </w:r>
      <w:proofErr w:type="gramStart"/>
      <w:r w:rsidR="00CD4EA4" w:rsidRPr="005E70A2">
        <w:rPr>
          <w:rFonts w:ascii="Arial" w:hAnsi="Arial" w:cs="Arial"/>
        </w:rPr>
        <w:t>Funai</w:t>
      </w:r>
      <w:proofErr w:type="gramEnd"/>
      <w:r w:rsidR="00CD4EA4" w:rsidRPr="005E70A2">
        <w:rPr>
          <w:rFonts w:ascii="Arial" w:hAnsi="Arial" w:cs="Arial"/>
        </w:rPr>
        <w:t xml:space="preserve">, representantes de órgãos parceiros e do Programa das Nações Unidas para o Desenvolvimento (PNUD). </w:t>
      </w:r>
    </w:p>
    <w:p w:rsidR="00CD4EA4" w:rsidRPr="005E70A2" w:rsidRDefault="00CD4EA4" w:rsidP="005E70A2">
      <w:pPr>
        <w:ind w:firstLine="851"/>
        <w:rPr>
          <w:rFonts w:ascii="Arial" w:hAnsi="Arial" w:cs="Arial"/>
        </w:rPr>
      </w:pPr>
      <w:r w:rsidRPr="005E70A2">
        <w:rPr>
          <w:rFonts w:ascii="Arial" w:hAnsi="Arial" w:cs="Arial"/>
        </w:rPr>
        <w:t xml:space="preserve">Foram três dias de debates com o objetivo de organizar a gestão do Projeto no que resultou na construção do Conselho Regional Deliberativo do Núcleo Regional Sul do Projeto GATI. E por fim, organizados em grupos por áreas de referência, lideranças indígenas e representantes dos órgãos debateram sobre os Planos de Ação que deveriam ser estabelecido em cada uma das </w:t>
      </w:r>
      <w:proofErr w:type="spellStart"/>
      <w:r w:rsidRPr="005E70A2">
        <w:rPr>
          <w:rFonts w:ascii="Arial" w:hAnsi="Arial" w:cs="Arial"/>
        </w:rPr>
        <w:t>TIs</w:t>
      </w:r>
      <w:proofErr w:type="spellEnd"/>
      <w:r w:rsidRPr="005E70A2">
        <w:rPr>
          <w:rFonts w:ascii="Arial" w:hAnsi="Arial" w:cs="Arial"/>
        </w:rPr>
        <w:t xml:space="preserve"> (</w:t>
      </w:r>
      <w:proofErr w:type="spellStart"/>
      <w:r w:rsidR="000C3E00">
        <w:rPr>
          <w:rFonts w:ascii="Arial" w:hAnsi="Arial" w:cs="Arial"/>
        </w:rPr>
        <w:t>Villanueva</w:t>
      </w:r>
      <w:proofErr w:type="spellEnd"/>
      <w:r w:rsidRPr="005E70A2">
        <w:rPr>
          <w:rFonts w:ascii="Arial" w:hAnsi="Arial" w:cs="Arial"/>
        </w:rPr>
        <w:t>, 2012).</w:t>
      </w:r>
    </w:p>
    <w:p w:rsidR="00DB500E" w:rsidRPr="005E70A2" w:rsidRDefault="00CD4EA4" w:rsidP="005E70A2">
      <w:pPr>
        <w:ind w:firstLine="851"/>
        <w:rPr>
          <w:rFonts w:ascii="Arial" w:hAnsi="Arial" w:cs="Arial"/>
        </w:rPr>
      </w:pPr>
      <w:r w:rsidRPr="005E70A2">
        <w:rPr>
          <w:rFonts w:ascii="Arial" w:hAnsi="Arial" w:cs="Arial"/>
        </w:rPr>
        <w:t xml:space="preserve">O Projeto GATI iniciou suas atividades práticas na comunidade em 2013 com ações focadas na necessidade de </w:t>
      </w:r>
      <w:proofErr w:type="gramStart"/>
      <w:r w:rsidRPr="005E70A2">
        <w:rPr>
          <w:rFonts w:ascii="Arial" w:hAnsi="Arial" w:cs="Arial"/>
        </w:rPr>
        <w:t>otimização</w:t>
      </w:r>
      <w:proofErr w:type="gramEnd"/>
      <w:r w:rsidRPr="005E70A2">
        <w:rPr>
          <w:rFonts w:ascii="Arial" w:hAnsi="Arial" w:cs="Arial"/>
        </w:rPr>
        <w:t xml:space="preserve"> do território indígena para a produção de alimentos e renda. Realizou “iniciativas que integram o uso sustentável do solo, a produção de alimentos de qualidade, o resgate e valorização de espécies tradicionais, a segurança alimentar e a comercialização dos excedentes”. Nessa etapa o projeto contou com o apoio com a Associação dos Produtores e Pecuária Orgânica de São Miguel do Iguaçu e da Prefeitura Municipal de São Miguel do Iguaçu </w:t>
      </w:r>
      <w:r w:rsidR="00DB500E" w:rsidRPr="005E70A2">
        <w:rPr>
          <w:rFonts w:ascii="Arial" w:hAnsi="Arial" w:cs="Arial"/>
        </w:rPr>
        <w:t>(</w:t>
      </w:r>
      <w:proofErr w:type="spellStart"/>
      <w:r w:rsidR="00DB500E" w:rsidRPr="005E70A2">
        <w:rPr>
          <w:rFonts w:ascii="Arial" w:hAnsi="Arial" w:cs="Arial"/>
        </w:rPr>
        <w:t>G</w:t>
      </w:r>
      <w:r w:rsidR="000C3E00">
        <w:rPr>
          <w:rFonts w:ascii="Arial" w:hAnsi="Arial" w:cs="Arial"/>
        </w:rPr>
        <w:t>ati</w:t>
      </w:r>
      <w:proofErr w:type="spellEnd"/>
      <w:r w:rsidR="00DB500E" w:rsidRPr="005E70A2">
        <w:rPr>
          <w:rFonts w:ascii="Arial" w:hAnsi="Arial" w:cs="Arial"/>
        </w:rPr>
        <w:t xml:space="preserve">, 2014).  </w:t>
      </w:r>
    </w:p>
    <w:p w:rsidR="00CD4EA4" w:rsidRPr="005E70A2" w:rsidRDefault="00DB500E" w:rsidP="005E70A2">
      <w:pPr>
        <w:ind w:firstLine="851"/>
        <w:rPr>
          <w:rFonts w:ascii="Arial" w:hAnsi="Arial" w:cs="Arial"/>
        </w:rPr>
      </w:pPr>
      <w:r w:rsidRPr="005E70A2">
        <w:rPr>
          <w:rFonts w:ascii="Arial" w:hAnsi="Arial" w:cs="Arial"/>
        </w:rPr>
        <w:t>A cooperação entre organizações, do nível global ao local, é fundamental para a realização do desenvolvimento sustentável e é interessante notar como estão vinculados os atores que promovem a sustentabilidade em diversas etapas do processo de desenvolvimento. Tais parcerias estão previstas pelo Art. 3° Inciso XIII da PNGATI como forma de compatibilizar políticas públicas de diferentes escalas.</w:t>
      </w:r>
    </w:p>
    <w:p w:rsidR="00CD4EA4" w:rsidRPr="005E70A2" w:rsidRDefault="00CD4EA4" w:rsidP="005E70A2">
      <w:pPr>
        <w:ind w:firstLine="851"/>
        <w:rPr>
          <w:rFonts w:ascii="Arial" w:hAnsi="Arial" w:cs="Arial"/>
        </w:rPr>
      </w:pPr>
      <w:r w:rsidRPr="005E70A2">
        <w:rPr>
          <w:rFonts w:ascii="Arial" w:hAnsi="Arial" w:cs="Arial"/>
        </w:rPr>
        <w:t>A estratégia de ação utilizada é a do aproveitamento do pouco território para gerar alimentos diversificados e saudáveis, assim foram desenvolvidos alguns microprojetos, são eles o “Apoio à implantação de pomar agroflorestal”, “</w:t>
      </w:r>
      <w:proofErr w:type="spellStart"/>
      <w:r w:rsidRPr="005E70A2">
        <w:rPr>
          <w:rFonts w:ascii="Arial" w:hAnsi="Arial" w:cs="Arial"/>
        </w:rPr>
        <w:t>Agrofloresta</w:t>
      </w:r>
      <w:proofErr w:type="spellEnd"/>
      <w:r w:rsidRPr="005E70A2">
        <w:rPr>
          <w:rFonts w:ascii="Arial" w:hAnsi="Arial" w:cs="Arial"/>
        </w:rPr>
        <w:t xml:space="preserve"> para segurança alimentar e recuperação de áreas degradadas” e “Implantação de quintais agroflorestais” e “Hortas de </w:t>
      </w:r>
      <w:proofErr w:type="spellStart"/>
      <w:r w:rsidRPr="005E70A2">
        <w:rPr>
          <w:rFonts w:ascii="Arial" w:hAnsi="Arial" w:cs="Arial"/>
        </w:rPr>
        <w:lastRenderedPageBreak/>
        <w:t>Mandala</w:t>
      </w:r>
      <w:proofErr w:type="spellEnd"/>
      <w:r w:rsidRPr="005E70A2">
        <w:rPr>
          <w:rFonts w:ascii="Arial" w:hAnsi="Arial" w:cs="Arial"/>
        </w:rPr>
        <w:t>”. Também foram realizadas oficinas, palestras e intercâmbios visando à troca de experiências de manejo e de caminhos a seguir para produzir e gerar renda (</w:t>
      </w:r>
      <w:proofErr w:type="spellStart"/>
      <w:r w:rsidRPr="005E70A2">
        <w:rPr>
          <w:rFonts w:ascii="Arial" w:hAnsi="Arial" w:cs="Arial"/>
        </w:rPr>
        <w:t>G</w:t>
      </w:r>
      <w:r w:rsidR="000C3E00">
        <w:rPr>
          <w:rFonts w:ascii="Arial" w:hAnsi="Arial" w:cs="Arial"/>
        </w:rPr>
        <w:t>ati</w:t>
      </w:r>
      <w:proofErr w:type="spellEnd"/>
      <w:r w:rsidRPr="005E70A2">
        <w:rPr>
          <w:rFonts w:ascii="Arial" w:hAnsi="Arial" w:cs="Arial"/>
        </w:rPr>
        <w:t>, 2014).</w:t>
      </w:r>
    </w:p>
    <w:p w:rsidR="00CD4EA4" w:rsidRPr="005E70A2" w:rsidRDefault="00CD4EA4" w:rsidP="005E70A2">
      <w:pPr>
        <w:ind w:firstLine="851"/>
        <w:rPr>
          <w:rFonts w:ascii="Arial" w:hAnsi="Arial" w:cs="Arial"/>
        </w:rPr>
      </w:pPr>
      <w:r w:rsidRPr="005E70A2">
        <w:rPr>
          <w:rFonts w:ascii="Arial" w:hAnsi="Arial" w:cs="Arial"/>
        </w:rPr>
        <w:t>Sobre a relação entre conhecimentos tradicionais e técnicas da ciência ocidental Smith e Guimarães (2010) afirmam:</w:t>
      </w:r>
    </w:p>
    <w:p w:rsidR="00CD4EA4" w:rsidRPr="005E70A2" w:rsidRDefault="00CD4EA4" w:rsidP="005E70A2">
      <w:pPr>
        <w:pStyle w:val="Citao1"/>
        <w:rPr>
          <w:rFonts w:ascii="Arial" w:hAnsi="Arial" w:cs="Arial"/>
        </w:rPr>
      </w:pPr>
      <w:r w:rsidRPr="005E70A2">
        <w:rPr>
          <w:rFonts w:ascii="Arial" w:hAnsi="Arial" w:cs="Arial"/>
        </w:rPr>
        <w:t>O diálogo entre diferentes formas de conhecimentos, sobretudo de conhecimentos indígenas locais e de conhecimentos acumulados nos moldes da ciência ocidental é um aspecto desejável para melhorar a efetividade de ações de gestão ambiental nas terras indígenas. No entanto, é importante considerar nesse processo de diálogo, que a base de construção de estratégias de gestão deve privilegiar os conhecimentos locais e que, conhecimentos externos (como aqueles propostos pela ciência ocidental ou outros atores) sejam, antes de tudo, apropriados pelos povos indígenas de acordo com sua lógica e racionalidade específicas. (</w:t>
      </w:r>
      <w:r w:rsidR="000C3E00">
        <w:rPr>
          <w:rFonts w:ascii="Arial" w:hAnsi="Arial" w:cs="Arial"/>
        </w:rPr>
        <w:t>Smith</w:t>
      </w:r>
      <w:r w:rsidRPr="005E70A2">
        <w:rPr>
          <w:rFonts w:ascii="Arial" w:hAnsi="Arial" w:cs="Arial"/>
        </w:rPr>
        <w:t xml:space="preserve"> e G</w:t>
      </w:r>
      <w:r w:rsidR="000C3E00">
        <w:rPr>
          <w:rFonts w:ascii="Arial" w:hAnsi="Arial" w:cs="Arial"/>
        </w:rPr>
        <w:t>uimarães</w:t>
      </w:r>
      <w:r w:rsidRPr="005E70A2">
        <w:rPr>
          <w:rFonts w:ascii="Arial" w:hAnsi="Arial" w:cs="Arial"/>
        </w:rPr>
        <w:t>, 201</w:t>
      </w:r>
      <w:r w:rsidR="006B2510">
        <w:rPr>
          <w:rFonts w:ascii="Arial" w:hAnsi="Arial" w:cs="Arial"/>
        </w:rPr>
        <w:t>0</w:t>
      </w:r>
      <w:r w:rsidRPr="005E70A2">
        <w:rPr>
          <w:rFonts w:ascii="Arial" w:hAnsi="Arial" w:cs="Arial"/>
        </w:rPr>
        <w:t>, p, 11</w:t>
      </w:r>
      <w:proofErr w:type="gramStart"/>
      <w:r w:rsidRPr="005E70A2">
        <w:rPr>
          <w:rFonts w:ascii="Arial" w:hAnsi="Arial" w:cs="Arial"/>
        </w:rPr>
        <w:t>)</w:t>
      </w:r>
      <w:proofErr w:type="gramEnd"/>
    </w:p>
    <w:p w:rsidR="00CD4EA4" w:rsidRPr="005E70A2" w:rsidRDefault="00CD4EA4" w:rsidP="005E70A2">
      <w:pPr>
        <w:pStyle w:val="Citao1"/>
        <w:ind w:firstLine="851"/>
        <w:rPr>
          <w:rFonts w:ascii="Arial" w:hAnsi="Arial" w:cs="Arial"/>
        </w:rPr>
      </w:pPr>
    </w:p>
    <w:p w:rsidR="00134AB2" w:rsidRPr="005E70A2" w:rsidRDefault="00CD4EA4" w:rsidP="005E70A2">
      <w:pPr>
        <w:ind w:firstLine="851"/>
        <w:rPr>
          <w:rFonts w:ascii="Arial" w:hAnsi="Arial" w:cs="Arial"/>
        </w:rPr>
      </w:pPr>
      <w:r w:rsidRPr="005E70A2">
        <w:rPr>
          <w:rFonts w:ascii="Arial" w:hAnsi="Arial" w:cs="Arial"/>
        </w:rPr>
        <w:t xml:space="preserve">A adoção do estabelecimento de atividades agroecológicas se apresenta como estratégia adequada de produção </w:t>
      </w:r>
      <w:r w:rsidR="004D032B" w:rsidRPr="005E70A2">
        <w:rPr>
          <w:rFonts w:ascii="Arial" w:hAnsi="Arial" w:cs="Arial"/>
        </w:rPr>
        <w:t xml:space="preserve">sustentável </w:t>
      </w:r>
      <w:r w:rsidRPr="005E70A2">
        <w:rPr>
          <w:rFonts w:ascii="Arial" w:hAnsi="Arial" w:cs="Arial"/>
        </w:rPr>
        <w:t xml:space="preserve">para a terra indígena </w:t>
      </w:r>
      <w:proofErr w:type="spellStart"/>
      <w:r w:rsidRPr="005E70A2">
        <w:rPr>
          <w:rFonts w:ascii="Arial" w:hAnsi="Arial" w:cs="Arial"/>
        </w:rPr>
        <w:t>Oco’y</w:t>
      </w:r>
      <w:proofErr w:type="spellEnd"/>
      <w:r w:rsidRPr="005E70A2">
        <w:rPr>
          <w:rFonts w:ascii="Arial" w:hAnsi="Arial" w:cs="Arial"/>
        </w:rPr>
        <w:t xml:space="preserve">, pois busca diversidade e aumento de produção de alimentos no pouco território disponível, além de estimular a relação da diversidade produtiva com característica de manejo consorciado do </w:t>
      </w:r>
      <w:proofErr w:type="spellStart"/>
      <w:r w:rsidRPr="005E70A2">
        <w:rPr>
          <w:rFonts w:ascii="Arial" w:hAnsi="Arial" w:cs="Arial"/>
        </w:rPr>
        <w:t>Avá</w:t>
      </w:r>
      <w:proofErr w:type="spellEnd"/>
      <w:r w:rsidRPr="005E70A2">
        <w:rPr>
          <w:rFonts w:ascii="Arial" w:hAnsi="Arial" w:cs="Arial"/>
        </w:rPr>
        <w:t>-Guarani.</w:t>
      </w:r>
      <w:r w:rsidR="00CD0D81" w:rsidRPr="005E70A2">
        <w:rPr>
          <w:rFonts w:ascii="Arial" w:hAnsi="Arial" w:cs="Arial"/>
        </w:rPr>
        <w:t xml:space="preserve"> </w:t>
      </w:r>
    </w:p>
    <w:p w:rsidR="00CD4EA4" w:rsidRPr="005E70A2" w:rsidRDefault="001B416A" w:rsidP="005E70A2">
      <w:pPr>
        <w:ind w:firstLine="851"/>
        <w:rPr>
          <w:rFonts w:ascii="Arial" w:hAnsi="Arial" w:cs="Arial"/>
        </w:rPr>
      </w:pPr>
      <w:r>
        <w:rPr>
          <w:rFonts w:ascii="Arial" w:hAnsi="Arial" w:cs="Arial"/>
        </w:rPr>
        <w:t xml:space="preserve"> Para </w:t>
      </w:r>
      <w:proofErr w:type="spellStart"/>
      <w:r>
        <w:rPr>
          <w:rFonts w:ascii="Arial" w:hAnsi="Arial" w:cs="Arial"/>
        </w:rPr>
        <w:t>Candiotto</w:t>
      </w:r>
      <w:proofErr w:type="spellEnd"/>
      <w:r>
        <w:rPr>
          <w:rFonts w:ascii="Arial" w:hAnsi="Arial" w:cs="Arial"/>
        </w:rPr>
        <w:t xml:space="preserve">, </w:t>
      </w:r>
      <w:proofErr w:type="spellStart"/>
      <w:r>
        <w:rPr>
          <w:rFonts w:ascii="Arial" w:hAnsi="Arial" w:cs="Arial"/>
        </w:rPr>
        <w:t>Carrijo</w:t>
      </w:r>
      <w:proofErr w:type="spellEnd"/>
      <w:r>
        <w:rPr>
          <w:rFonts w:ascii="Arial" w:hAnsi="Arial" w:cs="Arial"/>
        </w:rPr>
        <w:t xml:space="preserve"> e Oliveira</w:t>
      </w:r>
      <w:r w:rsidR="00CD4EA4" w:rsidRPr="005E70A2">
        <w:rPr>
          <w:rFonts w:ascii="Arial" w:hAnsi="Arial" w:cs="Arial"/>
        </w:rPr>
        <w:t xml:space="preserve"> (</w:t>
      </w:r>
      <w:r w:rsidR="00236D60" w:rsidRPr="005E70A2">
        <w:rPr>
          <w:rFonts w:ascii="Arial" w:hAnsi="Arial" w:cs="Arial"/>
        </w:rPr>
        <w:t>2008</w:t>
      </w:r>
      <w:r w:rsidR="00CD4EA4" w:rsidRPr="005E70A2">
        <w:rPr>
          <w:rFonts w:ascii="Arial" w:hAnsi="Arial" w:cs="Arial"/>
        </w:rPr>
        <w:t>) a produção seguindo os conceitos agroecológicos:</w:t>
      </w:r>
    </w:p>
    <w:p w:rsidR="00CD4EA4" w:rsidRPr="005E70A2" w:rsidRDefault="00CD4EA4" w:rsidP="005E70A2">
      <w:pPr>
        <w:pStyle w:val="Citao1"/>
        <w:rPr>
          <w:rFonts w:ascii="Arial" w:hAnsi="Arial" w:cs="Arial"/>
        </w:rPr>
      </w:pPr>
      <w:r w:rsidRPr="005E70A2">
        <w:rPr>
          <w:rFonts w:ascii="Arial" w:hAnsi="Arial" w:cs="Arial"/>
        </w:rPr>
        <w:t>Além de ser um meio de produção ecologicamente correto que se opõe ao atual modelo agrícola convencional predominante no mundo, é, sobretudo, uma forma de produção que satisfaz e valoriza o pequeno produtor, integrando-o ao ambiente e à sociedade. Nesse sentido, a agroecologia incorpora, aos objetivos de conservação ambiental presentes na agricultura orgânica, objetivos sociais, onde agricultores e consumidores devem ser valorizados e beneficiados no processo. (</w:t>
      </w:r>
      <w:proofErr w:type="spellStart"/>
      <w:r w:rsidRPr="005E70A2">
        <w:rPr>
          <w:rFonts w:ascii="Arial" w:hAnsi="Arial" w:cs="Arial"/>
        </w:rPr>
        <w:t>C</w:t>
      </w:r>
      <w:r w:rsidR="006B2510">
        <w:rPr>
          <w:rFonts w:ascii="Arial" w:hAnsi="Arial" w:cs="Arial"/>
        </w:rPr>
        <w:t>andiotto</w:t>
      </w:r>
      <w:proofErr w:type="spellEnd"/>
      <w:r w:rsidR="000C3E00">
        <w:rPr>
          <w:rFonts w:ascii="Arial" w:hAnsi="Arial" w:cs="Arial"/>
        </w:rPr>
        <w:t xml:space="preserve"> </w:t>
      </w:r>
      <w:proofErr w:type="gramStart"/>
      <w:r w:rsidR="000C3E00">
        <w:rPr>
          <w:rFonts w:ascii="Arial" w:hAnsi="Arial" w:cs="Arial"/>
          <w:i/>
        </w:rPr>
        <w:t>et</w:t>
      </w:r>
      <w:proofErr w:type="gramEnd"/>
      <w:r w:rsidR="000C3E00">
        <w:rPr>
          <w:rFonts w:ascii="Arial" w:hAnsi="Arial" w:cs="Arial"/>
          <w:i/>
        </w:rPr>
        <w:t xml:space="preserve"> al</w:t>
      </w:r>
      <w:r w:rsidRPr="005E70A2">
        <w:rPr>
          <w:rFonts w:ascii="Arial" w:hAnsi="Arial" w:cs="Arial"/>
        </w:rPr>
        <w:t xml:space="preserve">, </w:t>
      </w:r>
      <w:r w:rsidR="00236D60" w:rsidRPr="005E70A2">
        <w:rPr>
          <w:rFonts w:ascii="Arial" w:hAnsi="Arial" w:cs="Arial"/>
        </w:rPr>
        <w:t>2008,</w:t>
      </w:r>
      <w:r w:rsidRPr="005E70A2">
        <w:rPr>
          <w:rFonts w:ascii="Arial" w:hAnsi="Arial" w:cs="Arial"/>
        </w:rPr>
        <w:t xml:space="preserve"> p.222)</w:t>
      </w:r>
    </w:p>
    <w:p w:rsidR="00574362" w:rsidRPr="005E70A2" w:rsidRDefault="00574362" w:rsidP="005E70A2">
      <w:pPr>
        <w:pStyle w:val="Citao1"/>
        <w:ind w:firstLine="851"/>
        <w:rPr>
          <w:rFonts w:ascii="Arial" w:hAnsi="Arial" w:cs="Arial"/>
        </w:rPr>
      </w:pPr>
    </w:p>
    <w:p w:rsidR="00CD4EA4" w:rsidRPr="005E70A2" w:rsidRDefault="00CD4EA4" w:rsidP="005E70A2">
      <w:pPr>
        <w:ind w:firstLine="851"/>
        <w:rPr>
          <w:rFonts w:ascii="Arial" w:hAnsi="Arial" w:cs="Arial"/>
        </w:rPr>
      </w:pPr>
      <w:r w:rsidRPr="005E70A2">
        <w:rPr>
          <w:rFonts w:ascii="Arial" w:hAnsi="Arial" w:cs="Arial"/>
        </w:rPr>
        <w:t xml:space="preserve">Por se tratar de uma área de preservação permanente a implantação de pomares e quintais agroflorestais constitui-se de uma iniciativa que promoverá a alimentação em médio prazo como também o reflorestamento da margem do lago, por fim, as hortas de </w:t>
      </w:r>
      <w:proofErr w:type="spellStart"/>
      <w:r w:rsidRPr="005E70A2">
        <w:rPr>
          <w:rFonts w:ascii="Arial" w:hAnsi="Arial" w:cs="Arial"/>
        </w:rPr>
        <w:t>mandala</w:t>
      </w:r>
      <w:proofErr w:type="spellEnd"/>
      <w:r w:rsidRPr="005E70A2">
        <w:rPr>
          <w:rFonts w:ascii="Arial" w:hAnsi="Arial" w:cs="Arial"/>
        </w:rPr>
        <w:t xml:space="preserve"> são pequenas intervenções no território que também promovem diversidade de cultivares e podem ser instaladas utilizando de pouco espaço.</w:t>
      </w:r>
    </w:p>
    <w:p w:rsidR="00CD4EA4" w:rsidRPr="005E70A2" w:rsidRDefault="00CD4EA4" w:rsidP="005E70A2">
      <w:pPr>
        <w:ind w:firstLine="851"/>
        <w:rPr>
          <w:rFonts w:ascii="Arial" w:hAnsi="Arial" w:cs="Arial"/>
        </w:rPr>
      </w:pPr>
      <w:r w:rsidRPr="005E70A2">
        <w:rPr>
          <w:rFonts w:ascii="Arial" w:hAnsi="Arial" w:cs="Arial"/>
        </w:rPr>
        <w:t>No documento “Síntese da reunião de instalação do Conselho Regional do Núcleo Regional Sul do Projeto GATI” (</w:t>
      </w:r>
      <w:proofErr w:type="spellStart"/>
      <w:r w:rsidR="000C3E00">
        <w:rPr>
          <w:rFonts w:ascii="Arial" w:hAnsi="Arial" w:cs="Arial"/>
        </w:rPr>
        <w:t>Villanueva</w:t>
      </w:r>
      <w:proofErr w:type="spellEnd"/>
      <w:r w:rsidRPr="005E70A2">
        <w:rPr>
          <w:rFonts w:ascii="Arial" w:hAnsi="Arial" w:cs="Arial"/>
        </w:rPr>
        <w:t xml:space="preserve">, 2012) foram definidas algumas atividades que deveriam ser </w:t>
      </w:r>
      <w:proofErr w:type="gramStart"/>
      <w:r w:rsidRPr="005E70A2">
        <w:rPr>
          <w:rFonts w:ascii="Arial" w:hAnsi="Arial" w:cs="Arial"/>
        </w:rPr>
        <w:t>implementadas</w:t>
      </w:r>
      <w:proofErr w:type="gramEnd"/>
      <w:r w:rsidRPr="005E70A2">
        <w:rPr>
          <w:rFonts w:ascii="Arial" w:hAnsi="Arial" w:cs="Arial"/>
        </w:rPr>
        <w:t xml:space="preserve"> no futuro. </w:t>
      </w:r>
    </w:p>
    <w:p w:rsidR="00CD4EA4" w:rsidRPr="005E70A2" w:rsidRDefault="00CD4EA4" w:rsidP="005E70A2">
      <w:pPr>
        <w:ind w:firstLine="851"/>
        <w:rPr>
          <w:rFonts w:ascii="Arial" w:hAnsi="Arial" w:cs="Arial"/>
        </w:rPr>
      </w:pPr>
      <w:r w:rsidRPr="005E70A2">
        <w:rPr>
          <w:rFonts w:ascii="Arial" w:hAnsi="Arial" w:cs="Arial"/>
        </w:rPr>
        <w:t xml:space="preserve">São elas: 1) </w:t>
      </w:r>
      <w:proofErr w:type="spellStart"/>
      <w:r w:rsidRPr="005E70A2">
        <w:rPr>
          <w:rFonts w:ascii="Arial" w:hAnsi="Arial" w:cs="Arial"/>
        </w:rPr>
        <w:t>Etnomapeamento</w:t>
      </w:r>
      <w:proofErr w:type="spellEnd"/>
      <w:r w:rsidRPr="005E70A2">
        <w:rPr>
          <w:rFonts w:ascii="Arial" w:hAnsi="Arial" w:cs="Arial"/>
        </w:rPr>
        <w:t xml:space="preserve"> com enfoque em identificação da biodiversidade de valor cultural e de áreas de invasão; 2) </w:t>
      </w:r>
      <w:proofErr w:type="spellStart"/>
      <w:r w:rsidRPr="005E70A2">
        <w:rPr>
          <w:rFonts w:ascii="Arial" w:hAnsi="Arial" w:cs="Arial"/>
        </w:rPr>
        <w:t>Cercamento</w:t>
      </w:r>
      <w:proofErr w:type="spellEnd"/>
      <w:r w:rsidRPr="005E70A2">
        <w:rPr>
          <w:rFonts w:ascii="Arial" w:hAnsi="Arial" w:cs="Arial"/>
        </w:rPr>
        <w:t xml:space="preserve"> das áreas de invasão; Formação e capacitação de jovens indígenas para atuação como Agentes Ambientais; 3) Revitalização </w:t>
      </w:r>
      <w:r w:rsidRPr="005E70A2">
        <w:rPr>
          <w:rFonts w:ascii="Arial" w:hAnsi="Arial" w:cs="Arial"/>
        </w:rPr>
        <w:lastRenderedPageBreak/>
        <w:t xml:space="preserve">de trilhas e construção de centro de lazer e visitação; 4) Fortalecimento de Redes de experiências com outras aldeias guarani, inclusive no Paraguai, com enfoque na </w:t>
      </w:r>
      <w:proofErr w:type="spellStart"/>
      <w:r w:rsidRPr="005E70A2">
        <w:rPr>
          <w:rFonts w:ascii="Arial" w:hAnsi="Arial" w:cs="Arial"/>
        </w:rPr>
        <w:t>agrobiodiversidade</w:t>
      </w:r>
      <w:proofErr w:type="spellEnd"/>
      <w:r w:rsidRPr="005E70A2">
        <w:rPr>
          <w:rFonts w:ascii="Arial" w:hAnsi="Arial" w:cs="Arial"/>
        </w:rPr>
        <w:t xml:space="preserve"> Guarani; 5) Criação de um banco de sementes tradicionais Guarani; 6) Pomar na área da escola e quintais agroflorestais; 6) Diagnóstico da </w:t>
      </w:r>
      <w:proofErr w:type="spellStart"/>
      <w:r w:rsidRPr="005E70A2">
        <w:rPr>
          <w:rFonts w:ascii="Arial" w:hAnsi="Arial" w:cs="Arial"/>
        </w:rPr>
        <w:t>agrobiodiversidade</w:t>
      </w:r>
      <w:proofErr w:type="spellEnd"/>
      <w:r w:rsidRPr="005E70A2">
        <w:rPr>
          <w:rFonts w:ascii="Arial" w:hAnsi="Arial" w:cs="Arial"/>
        </w:rPr>
        <w:t xml:space="preserve"> local. (Idem, 2012)</w:t>
      </w:r>
    </w:p>
    <w:p w:rsidR="00134AB2" w:rsidRPr="005E70A2" w:rsidRDefault="00CD4EA4" w:rsidP="005E70A2">
      <w:pPr>
        <w:ind w:firstLine="851"/>
        <w:rPr>
          <w:rFonts w:ascii="Arial" w:hAnsi="Arial" w:cs="Arial"/>
        </w:rPr>
      </w:pPr>
      <w:r w:rsidRPr="005E70A2">
        <w:rPr>
          <w:rFonts w:ascii="Arial" w:hAnsi="Arial" w:cs="Arial"/>
        </w:rPr>
        <w:t xml:space="preserve">Até então pode se </w:t>
      </w:r>
      <w:r w:rsidR="006F35CA" w:rsidRPr="005E70A2">
        <w:rPr>
          <w:rFonts w:ascii="Arial" w:hAnsi="Arial" w:cs="Arial"/>
        </w:rPr>
        <w:t>rastrear</w:t>
      </w:r>
      <w:r w:rsidRPr="005E70A2">
        <w:rPr>
          <w:rFonts w:ascii="Arial" w:hAnsi="Arial" w:cs="Arial"/>
        </w:rPr>
        <w:t xml:space="preserve"> através do site</w:t>
      </w:r>
      <w:r w:rsidR="00DF3896" w:rsidRPr="00DF3896">
        <w:rPr>
          <w:rFonts w:ascii="Arial" w:hAnsi="Arial" w:cs="Arial"/>
        </w:rPr>
        <w:t xml:space="preserve"> </w:t>
      </w:r>
      <w:r w:rsidR="00DF3896">
        <w:rPr>
          <w:rFonts w:ascii="Arial" w:hAnsi="Arial" w:cs="Arial"/>
        </w:rPr>
        <w:t>(</w:t>
      </w:r>
      <w:r w:rsidR="00DF3896" w:rsidRPr="00DF3896">
        <w:rPr>
          <w:rFonts w:ascii="Arial" w:hAnsi="Arial" w:cs="Arial"/>
        </w:rPr>
        <w:t>http://cggamgati.funai.gov.br</w:t>
      </w:r>
      <w:r w:rsidR="00DF3896">
        <w:rPr>
          <w:rFonts w:ascii="Arial" w:hAnsi="Arial" w:cs="Arial"/>
        </w:rPr>
        <w:t>)</w:t>
      </w:r>
      <w:r w:rsidRPr="005E70A2">
        <w:rPr>
          <w:rFonts w:ascii="Arial" w:hAnsi="Arial" w:cs="Arial"/>
        </w:rPr>
        <w:t xml:space="preserve"> voltado ao projeto que foram realizadas e estão sendo privilegiadas atividades visando </w:t>
      </w:r>
      <w:proofErr w:type="gramStart"/>
      <w:r w:rsidRPr="005E70A2">
        <w:rPr>
          <w:rFonts w:ascii="Arial" w:hAnsi="Arial" w:cs="Arial"/>
        </w:rPr>
        <w:t>a</w:t>
      </w:r>
      <w:proofErr w:type="gramEnd"/>
      <w:r w:rsidRPr="005E70A2">
        <w:rPr>
          <w:rFonts w:ascii="Arial" w:hAnsi="Arial" w:cs="Arial"/>
        </w:rPr>
        <w:t xml:space="preserve"> formaçã</w:t>
      </w:r>
      <w:r w:rsidR="00420E30" w:rsidRPr="005E70A2">
        <w:rPr>
          <w:rFonts w:ascii="Arial" w:hAnsi="Arial" w:cs="Arial"/>
        </w:rPr>
        <w:t>o indígena, ademais</w:t>
      </w:r>
      <w:r w:rsidRPr="005E70A2">
        <w:rPr>
          <w:rFonts w:ascii="Arial" w:hAnsi="Arial" w:cs="Arial"/>
        </w:rPr>
        <w:t xml:space="preserve"> </w:t>
      </w:r>
      <w:r w:rsidR="00420E30" w:rsidRPr="005E70A2">
        <w:rPr>
          <w:rFonts w:ascii="Arial" w:hAnsi="Arial" w:cs="Arial"/>
        </w:rPr>
        <w:t xml:space="preserve">houve </w:t>
      </w:r>
      <w:r w:rsidRPr="005E70A2">
        <w:rPr>
          <w:rFonts w:ascii="Arial" w:hAnsi="Arial" w:cs="Arial"/>
        </w:rPr>
        <w:t xml:space="preserve">oficinas sobre princípios de </w:t>
      </w:r>
      <w:proofErr w:type="spellStart"/>
      <w:r w:rsidRPr="005E70A2">
        <w:rPr>
          <w:rFonts w:ascii="Arial" w:hAnsi="Arial" w:cs="Arial"/>
        </w:rPr>
        <w:t>agroflorestas</w:t>
      </w:r>
      <w:proofErr w:type="spellEnd"/>
      <w:r w:rsidRPr="005E70A2">
        <w:rPr>
          <w:rFonts w:ascii="Arial" w:hAnsi="Arial" w:cs="Arial"/>
        </w:rPr>
        <w:t>, apoio a hortas agroecológicas e quintais agroflorestais, bem como a disponibilização de um edital no valor de 40 mil reais para a realização de oficinas, cursos e atividades práticas de manejo e recuperação de áreas degradas entre outros.</w:t>
      </w:r>
      <w:r w:rsidR="00420E30" w:rsidRPr="005E70A2">
        <w:rPr>
          <w:rFonts w:ascii="Arial" w:hAnsi="Arial" w:cs="Arial"/>
        </w:rPr>
        <w:t xml:space="preserve"> Entretanto, no resultado final nenhum projeto foi proposto para o </w:t>
      </w:r>
      <w:proofErr w:type="spellStart"/>
      <w:r w:rsidR="00420E30" w:rsidRPr="005E70A2">
        <w:rPr>
          <w:rFonts w:ascii="Arial" w:hAnsi="Arial" w:cs="Arial"/>
        </w:rPr>
        <w:t>Oco’y</w:t>
      </w:r>
      <w:proofErr w:type="spellEnd"/>
      <w:r w:rsidR="00420E30" w:rsidRPr="005E70A2">
        <w:rPr>
          <w:rFonts w:ascii="Arial" w:hAnsi="Arial" w:cs="Arial"/>
        </w:rPr>
        <w:t>.</w:t>
      </w:r>
    </w:p>
    <w:p w:rsidR="009670CD" w:rsidRPr="005E70A2" w:rsidRDefault="009670CD" w:rsidP="005E70A2">
      <w:pPr>
        <w:jc w:val="center"/>
        <w:rPr>
          <w:rFonts w:ascii="Arial" w:hAnsi="Arial" w:cs="Arial"/>
          <w:b/>
        </w:rPr>
      </w:pPr>
      <w:r w:rsidRPr="005E70A2">
        <w:rPr>
          <w:rFonts w:ascii="Arial" w:hAnsi="Arial" w:cs="Arial"/>
          <w:b/>
        </w:rPr>
        <w:t>Conclusões</w:t>
      </w:r>
    </w:p>
    <w:p w:rsidR="00543DA6" w:rsidRPr="005E70A2" w:rsidRDefault="00543DA6" w:rsidP="005E70A2">
      <w:pPr>
        <w:tabs>
          <w:tab w:val="left" w:pos="4536"/>
        </w:tabs>
        <w:ind w:firstLine="851"/>
        <w:rPr>
          <w:rFonts w:ascii="Arial" w:hAnsi="Arial" w:cs="Arial"/>
        </w:rPr>
      </w:pPr>
      <w:r w:rsidRPr="005E70A2">
        <w:rPr>
          <w:rFonts w:ascii="Arial" w:hAnsi="Arial" w:cs="Arial"/>
        </w:rPr>
        <w:t xml:space="preserve">As ações realizadas até então </w:t>
      </w:r>
      <w:r w:rsidR="00FD79BE" w:rsidRPr="005E70A2">
        <w:rPr>
          <w:rFonts w:ascii="Arial" w:hAnsi="Arial" w:cs="Arial"/>
        </w:rPr>
        <w:t xml:space="preserve">pelo Projeto </w:t>
      </w:r>
      <w:proofErr w:type="spellStart"/>
      <w:r w:rsidR="00FD79BE" w:rsidRPr="005E70A2">
        <w:rPr>
          <w:rFonts w:ascii="Arial" w:hAnsi="Arial" w:cs="Arial"/>
        </w:rPr>
        <w:t>Gati</w:t>
      </w:r>
      <w:proofErr w:type="spellEnd"/>
      <w:r w:rsidR="00FD79BE" w:rsidRPr="005E70A2">
        <w:rPr>
          <w:rFonts w:ascii="Arial" w:hAnsi="Arial" w:cs="Arial"/>
        </w:rPr>
        <w:t xml:space="preserve"> </w:t>
      </w:r>
      <w:r w:rsidRPr="005E70A2">
        <w:rPr>
          <w:rFonts w:ascii="Arial" w:hAnsi="Arial" w:cs="Arial"/>
        </w:rPr>
        <w:t xml:space="preserve">condizem em maior ou menor grau com as 13 diretrizes do PNGATI. Dessas podem ser retiradas os incisos VI e VII por não se tratar do contexto da Terra Indígena </w:t>
      </w:r>
      <w:proofErr w:type="spellStart"/>
      <w:r w:rsidRPr="005E70A2">
        <w:rPr>
          <w:rFonts w:ascii="Arial" w:hAnsi="Arial" w:cs="Arial"/>
        </w:rPr>
        <w:t>Oco’y</w:t>
      </w:r>
      <w:proofErr w:type="spellEnd"/>
      <w:r w:rsidRPr="005E70A2">
        <w:rPr>
          <w:rFonts w:ascii="Arial" w:hAnsi="Arial" w:cs="Arial"/>
        </w:rPr>
        <w:t xml:space="preserve">. </w:t>
      </w:r>
      <w:r w:rsidR="00FD79BE" w:rsidRPr="005E70A2">
        <w:rPr>
          <w:rFonts w:ascii="Arial" w:hAnsi="Arial" w:cs="Arial"/>
        </w:rPr>
        <w:t>As outras diretrizes</w:t>
      </w:r>
      <w:r w:rsidRPr="005E70A2">
        <w:rPr>
          <w:rFonts w:ascii="Arial" w:hAnsi="Arial" w:cs="Arial"/>
        </w:rPr>
        <w:t xml:space="preserve"> se complementam ao falar da importância da gestão ambiental, a necessidade da proteção territorial, autonomia, direito a consulta prévia e parcerias institucionais, como ditos anteriormente. Somente a diretriz exposta pelo Inciso IV sobre o reconhecimento e valorização das mulheres indígenas que não </w:t>
      </w:r>
      <w:r w:rsidR="00FD79BE" w:rsidRPr="005E70A2">
        <w:rPr>
          <w:rFonts w:ascii="Arial" w:hAnsi="Arial" w:cs="Arial"/>
        </w:rPr>
        <w:t>foi constatado</w:t>
      </w:r>
      <w:r w:rsidRPr="005E70A2">
        <w:rPr>
          <w:rFonts w:ascii="Arial" w:hAnsi="Arial" w:cs="Arial"/>
        </w:rPr>
        <w:t xml:space="preserve"> maiores ações além da participação de uma mulher na reunião de instalação do Conselho Regional.</w:t>
      </w:r>
    </w:p>
    <w:p w:rsidR="00FD79BE" w:rsidRPr="005E70A2" w:rsidRDefault="00FD79BE" w:rsidP="005E70A2">
      <w:pPr>
        <w:ind w:firstLine="851"/>
        <w:rPr>
          <w:rFonts w:ascii="Arial" w:hAnsi="Arial" w:cs="Arial"/>
        </w:rPr>
      </w:pPr>
      <w:r w:rsidRPr="005E70A2">
        <w:rPr>
          <w:rFonts w:ascii="Arial" w:hAnsi="Arial" w:cs="Arial"/>
        </w:rPr>
        <w:t>Através da comparação com o projeto desenvolvido pela Itaipu e o projeto GATI é possível perceber que ambos possuem objetivos semelhantes, entretanto seguem valores e premissas diferentes as quais condicionam os resultados.</w:t>
      </w:r>
    </w:p>
    <w:p w:rsidR="00FD79BE" w:rsidRPr="005E70A2" w:rsidRDefault="00FD79BE" w:rsidP="005E70A2">
      <w:pPr>
        <w:ind w:firstLine="851"/>
        <w:rPr>
          <w:rFonts w:ascii="Arial" w:hAnsi="Arial" w:cs="Arial"/>
        </w:rPr>
      </w:pPr>
      <w:r w:rsidRPr="005E70A2">
        <w:rPr>
          <w:rFonts w:ascii="Arial" w:hAnsi="Arial" w:cs="Arial"/>
        </w:rPr>
        <w:t>A</w:t>
      </w:r>
      <w:r w:rsidR="00543DA6" w:rsidRPr="005E70A2">
        <w:rPr>
          <w:rFonts w:ascii="Arial" w:hAnsi="Arial" w:cs="Arial"/>
        </w:rPr>
        <w:t xml:space="preserve"> Itaipu realiza uma abordagem imediatista de apelo </w:t>
      </w:r>
      <w:proofErr w:type="gramStart"/>
      <w:r w:rsidR="00543DA6" w:rsidRPr="005E70A2">
        <w:rPr>
          <w:rFonts w:ascii="Arial" w:hAnsi="Arial" w:cs="Arial"/>
        </w:rPr>
        <w:t>a</w:t>
      </w:r>
      <w:proofErr w:type="gramEnd"/>
      <w:r w:rsidR="00543DA6" w:rsidRPr="005E70A2">
        <w:rPr>
          <w:rFonts w:ascii="Arial" w:hAnsi="Arial" w:cs="Arial"/>
        </w:rPr>
        <w:t xml:space="preserve"> sustentabilidade, buscando saciar as nece</w:t>
      </w:r>
      <w:r w:rsidRPr="005E70A2">
        <w:rPr>
          <w:rFonts w:ascii="Arial" w:hAnsi="Arial" w:cs="Arial"/>
        </w:rPr>
        <w:t>ssidades urgentes da comunidade.  E embora produza resultados, estes não são os esperados por um projeto de desenvolvimento sustentável.</w:t>
      </w:r>
    </w:p>
    <w:p w:rsidR="00543DA6" w:rsidRPr="005E70A2" w:rsidRDefault="00FD79BE" w:rsidP="005E70A2">
      <w:pPr>
        <w:ind w:firstLine="851"/>
        <w:rPr>
          <w:rFonts w:ascii="Arial" w:hAnsi="Arial" w:cs="Arial"/>
        </w:rPr>
      </w:pPr>
      <w:r w:rsidRPr="005E70A2">
        <w:rPr>
          <w:rFonts w:ascii="Arial" w:hAnsi="Arial" w:cs="Arial"/>
        </w:rPr>
        <w:t>Por sua vez</w:t>
      </w:r>
      <w:r w:rsidR="00543DA6" w:rsidRPr="005E70A2">
        <w:rPr>
          <w:rFonts w:ascii="Arial" w:hAnsi="Arial" w:cs="Arial"/>
        </w:rPr>
        <w:t xml:space="preserve"> GATI </w:t>
      </w:r>
      <w:r w:rsidRPr="005E70A2">
        <w:rPr>
          <w:rFonts w:ascii="Arial" w:hAnsi="Arial" w:cs="Arial"/>
        </w:rPr>
        <w:t>possui</w:t>
      </w:r>
      <w:r w:rsidR="00543DA6" w:rsidRPr="005E70A2">
        <w:rPr>
          <w:rFonts w:ascii="Arial" w:hAnsi="Arial" w:cs="Arial"/>
        </w:rPr>
        <w:t xml:space="preserve"> uma abordagem sustentável, isto é, preocupa-se com a satisfação das necessidades atuais e futuras, buscando harmonizar o desenvolvimento ambiental, econômico e social, o que a partir da base teórica indica que está trilhando os caminhos adequados ao seu objetivo de desenvolver a sustentabilidade através da gestão ambiental e territorial.</w:t>
      </w:r>
    </w:p>
    <w:p w:rsidR="00543DA6" w:rsidRPr="005E70A2" w:rsidRDefault="00543DA6" w:rsidP="007B7F4D">
      <w:pPr>
        <w:rPr>
          <w:rFonts w:ascii="Arial" w:hAnsi="Arial" w:cs="Arial"/>
        </w:rPr>
      </w:pPr>
    </w:p>
    <w:p w:rsidR="00B229A6" w:rsidRPr="005E70A2" w:rsidRDefault="009E3518" w:rsidP="00552672">
      <w:pPr>
        <w:jc w:val="center"/>
        <w:rPr>
          <w:rFonts w:ascii="Arial" w:hAnsi="Arial" w:cs="Arial"/>
          <w:b/>
        </w:rPr>
      </w:pPr>
      <w:r w:rsidRPr="005E70A2">
        <w:rPr>
          <w:rFonts w:ascii="Arial" w:hAnsi="Arial" w:cs="Arial"/>
          <w:b/>
        </w:rPr>
        <w:lastRenderedPageBreak/>
        <w:t>Referências</w:t>
      </w:r>
    </w:p>
    <w:p w:rsidR="006009E2" w:rsidRPr="005E70A2" w:rsidRDefault="006009E2" w:rsidP="002F63DA">
      <w:pPr>
        <w:spacing w:line="240" w:lineRule="auto"/>
        <w:rPr>
          <w:rFonts w:ascii="Arial" w:hAnsi="Arial" w:cs="Arial"/>
        </w:rPr>
      </w:pPr>
      <w:r w:rsidRPr="005E70A2">
        <w:rPr>
          <w:rFonts w:ascii="Arial" w:hAnsi="Arial" w:cs="Arial"/>
        </w:rPr>
        <w:t>B</w:t>
      </w:r>
      <w:r w:rsidR="001B416A">
        <w:rPr>
          <w:rFonts w:ascii="Arial" w:hAnsi="Arial" w:cs="Arial"/>
        </w:rPr>
        <w:t>uarque</w:t>
      </w:r>
      <w:r w:rsidRPr="005E70A2">
        <w:rPr>
          <w:rFonts w:ascii="Arial" w:hAnsi="Arial" w:cs="Arial"/>
        </w:rPr>
        <w:t>, S. C.</w:t>
      </w:r>
      <w:r w:rsidR="001A0A59">
        <w:rPr>
          <w:rFonts w:ascii="Arial" w:hAnsi="Arial" w:cs="Arial"/>
        </w:rPr>
        <w:t xml:space="preserve"> (1999)</w:t>
      </w:r>
      <w:r w:rsidRPr="005E70A2">
        <w:rPr>
          <w:rFonts w:ascii="Arial" w:hAnsi="Arial" w:cs="Arial"/>
        </w:rPr>
        <w:t xml:space="preserve"> </w:t>
      </w:r>
      <w:r w:rsidRPr="00404607">
        <w:rPr>
          <w:rFonts w:ascii="Arial" w:hAnsi="Arial" w:cs="Arial"/>
          <w:i/>
        </w:rPr>
        <w:t>Metodologia de planejamento do desenvolvimento local e municipal sustentável</w:t>
      </w:r>
      <w:r w:rsidRPr="005E70A2">
        <w:rPr>
          <w:rFonts w:ascii="Arial" w:hAnsi="Arial" w:cs="Arial"/>
        </w:rPr>
        <w:t>: Material para orientação técnica e treinamento de multiplicadores e técnicos em planejamento local e municipal</w:t>
      </w:r>
      <w:r w:rsidR="00AE393F" w:rsidRPr="005E70A2">
        <w:rPr>
          <w:rFonts w:ascii="Arial" w:hAnsi="Arial" w:cs="Arial"/>
        </w:rPr>
        <w:t xml:space="preserve">. </w:t>
      </w:r>
      <w:r w:rsidRPr="005E70A2">
        <w:rPr>
          <w:rFonts w:ascii="Arial" w:hAnsi="Arial" w:cs="Arial"/>
        </w:rPr>
        <w:t xml:space="preserve">Brasília. </w:t>
      </w:r>
    </w:p>
    <w:p w:rsidR="001A0A59" w:rsidRDefault="001B416A" w:rsidP="00774643">
      <w:pPr>
        <w:spacing w:line="240" w:lineRule="auto"/>
        <w:rPr>
          <w:rFonts w:ascii="Arial" w:hAnsi="Arial" w:cs="Arial"/>
        </w:rPr>
      </w:pPr>
      <w:r>
        <w:rPr>
          <w:rFonts w:ascii="Arial" w:hAnsi="Arial" w:cs="Arial"/>
        </w:rPr>
        <w:t>Boff</w:t>
      </w:r>
      <w:r w:rsidR="00774643" w:rsidRPr="005E70A2">
        <w:rPr>
          <w:rFonts w:ascii="Arial" w:hAnsi="Arial" w:cs="Arial"/>
        </w:rPr>
        <w:t xml:space="preserve">, L. </w:t>
      </w:r>
      <w:r w:rsidR="001A0A59">
        <w:rPr>
          <w:rFonts w:ascii="Arial" w:hAnsi="Arial" w:cs="Arial"/>
        </w:rPr>
        <w:t xml:space="preserve">(2015) </w:t>
      </w:r>
      <w:r w:rsidR="00774643" w:rsidRPr="001A0A59">
        <w:rPr>
          <w:rFonts w:ascii="Arial" w:hAnsi="Arial" w:cs="Arial"/>
          <w:i/>
        </w:rPr>
        <w:t>Sustentabilidade:</w:t>
      </w:r>
      <w:r w:rsidR="00774643" w:rsidRPr="005E70A2">
        <w:rPr>
          <w:rFonts w:ascii="Arial" w:hAnsi="Arial" w:cs="Arial"/>
        </w:rPr>
        <w:t xml:space="preserve"> O que é</w:t>
      </w:r>
      <w:r w:rsidR="001A0A59">
        <w:rPr>
          <w:rFonts w:ascii="Arial" w:hAnsi="Arial" w:cs="Arial"/>
        </w:rPr>
        <w:t xml:space="preserve"> – O que não é. (4a</w:t>
      </w:r>
      <w:r w:rsidR="001A0A59" w:rsidRPr="005E70A2">
        <w:rPr>
          <w:rFonts w:ascii="Arial" w:hAnsi="Arial" w:cs="Arial"/>
        </w:rPr>
        <w:t xml:space="preserve"> </w:t>
      </w:r>
      <w:proofErr w:type="spellStart"/>
      <w:proofErr w:type="gramStart"/>
      <w:r w:rsidR="001A0A59">
        <w:rPr>
          <w:rFonts w:ascii="Arial" w:hAnsi="Arial" w:cs="Arial"/>
        </w:rPr>
        <w:t>ed</w:t>
      </w:r>
      <w:proofErr w:type="spellEnd"/>
      <w:proofErr w:type="gramEnd"/>
      <w:r w:rsidR="001A0A59">
        <w:rPr>
          <w:rFonts w:ascii="Arial" w:hAnsi="Arial" w:cs="Arial"/>
        </w:rPr>
        <w:t xml:space="preserve">). Petrópolis: </w:t>
      </w:r>
      <w:proofErr w:type="gramStart"/>
      <w:r w:rsidR="001A0A59">
        <w:rPr>
          <w:rFonts w:ascii="Arial" w:hAnsi="Arial" w:cs="Arial"/>
        </w:rPr>
        <w:t>Editora Vozes</w:t>
      </w:r>
      <w:proofErr w:type="gramEnd"/>
      <w:r w:rsidR="001A0A59">
        <w:rPr>
          <w:rFonts w:ascii="Arial" w:hAnsi="Arial" w:cs="Arial"/>
        </w:rPr>
        <w:t xml:space="preserve">. </w:t>
      </w:r>
    </w:p>
    <w:p w:rsidR="00DC0B45" w:rsidRPr="00404607" w:rsidRDefault="00DC0B45" w:rsidP="00774643">
      <w:pPr>
        <w:spacing w:line="240" w:lineRule="auto"/>
        <w:rPr>
          <w:rFonts w:ascii="Arial" w:hAnsi="Arial" w:cs="Arial"/>
        </w:rPr>
      </w:pPr>
      <w:proofErr w:type="spellStart"/>
      <w:r w:rsidRPr="005E70A2">
        <w:rPr>
          <w:rFonts w:ascii="Arial" w:hAnsi="Arial" w:cs="Arial"/>
        </w:rPr>
        <w:t>C</w:t>
      </w:r>
      <w:r w:rsidR="001B416A">
        <w:rPr>
          <w:rFonts w:ascii="Arial" w:hAnsi="Arial" w:cs="Arial"/>
        </w:rPr>
        <w:t>andiotto</w:t>
      </w:r>
      <w:proofErr w:type="spellEnd"/>
      <w:r w:rsidR="00404607">
        <w:rPr>
          <w:rFonts w:ascii="Arial" w:hAnsi="Arial" w:cs="Arial"/>
        </w:rPr>
        <w:t xml:space="preserve">, L. Z. P., </w:t>
      </w:r>
      <w:proofErr w:type="spellStart"/>
      <w:r w:rsidR="00404607">
        <w:rPr>
          <w:rFonts w:ascii="Arial" w:hAnsi="Arial" w:cs="Arial"/>
        </w:rPr>
        <w:t>Carrijo</w:t>
      </w:r>
      <w:proofErr w:type="spellEnd"/>
      <w:r w:rsidR="00404607">
        <w:rPr>
          <w:rFonts w:ascii="Arial" w:hAnsi="Arial" w:cs="Arial"/>
        </w:rPr>
        <w:t xml:space="preserve">, B. R.&amp; Oliveira, J. A. A </w:t>
      </w:r>
      <w:proofErr w:type="spellStart"/>
      <w:r w:rsidR="00404607">
        <w:rPr>
          <w:rFonts w:ascii="Arial" w:hAnsi="Arial" w:cs="Arial"/>
        </w:rPr>
        <w:t>Afroecologia</w:t>
      </w:r>
      <w:proofErr w:type="spellEnd"/>
      <w:r w:rsidR="00404607">
        <w:rPr>
          <w:rFonts w:ascii="Arial" w:hAnsi="Arial" w:cs="Arial"/>
        </w:rPr>
        <w:t xml:space="preserve"> e as </w:t>
      </w:r>
      <w:proofErr w:type="spellStart"/>
      <w:r w:rsidR="00404607">
        <w:rPr>
          <w:rFonts w:ascii="Arial" w:hAnsi="Arial" w:cs="Arial"/>
        </w:rPr>
        <w:t>Agroflorestas</w:t>
      </w:r>
      <w:proofErr w:type="spellEnd"/>
      <w:r w:rsidR="00404607">
        <w:rPr>
          <w:rFonts w:ascii="Arial" w:hAnsi="Arial" w:cs="Arial"/>
        </w:rPr>
        <w:t xml:space="preserve"> no contexto de uma Agricultura Sustentável.</w:t>
      </w:r>
      <w:r w:rsidR="001A0A59" w:rsidRPr="001A0A59">
        <w:rPr>
          <w:rFonts w:ascii="Arial" w:hAnsi="Arial" w:cs="Arial"/>
        </w:rPr>
        <w:t xml:space="preserve"> </w:t>
      </w:r>
      <w:proofErr w:type="gramStart"/>
      <w:r w:rsidR="001A0A59" w:rsidRPr="001A0A59">
        <w:rPr>
          <w:rFonts w:ascii="Arial" w:hAnsi="Arial" w:cs="Arial"/>
          <w:lang w:val="en-US"/>
        </w:rPr>
        <w:t>(2008)</w:t>
      </w:r>
      <w:r w:rsidR="00404607" w:rsidRPr="001A0A59">
        <w:rPr>
          <w:rFonts w:ascii="Arial" w:hAnsi="Arial" w:cs="Arial"/>
          <w:lang w:val="en-US"/>
        </w:rPr>
        <w:t xml:space="preserve"> In A. F Alves, B. R. </w:t>
      </w:r>
      <w:proofErr w:type="spellStart"/>
      <w:r w:rsidR="00404607" w:rsidRPr="001A0A59">
        <w:rPr>
          <w:rFonts w:ascii="Arial" w:hAnsi="Arial" w:cs="Arial"/>
          <w:lang w:val="en-US"/>
        </w:rPr>
        <w:t>Carrijo</w:t>
      </w:r>
      <w:proofErr w:type="spellEnd"/>
      <w:r w:rsidR="00404607" w:rsidRPr="001A0A59">
        <w:rPr>
          <w:rFonts w:ascii="Arial" w:hAnsi="Arial" w:cs="Arial"/>
          <w:lang w:val="en-US"/>
        </w:rPr>
        <w:t xml:space="preserve"> &amp; L. Z. P </w:t>
      </w:r>
      <w:proofErr w:type="spellStart"/>
      <w:r w:rsidR="00404607" w:rsidRPr="001A0A59">
        <w:rPr>
          <w:rFonts w:ascii="Arial" w:hAnsi="Arial" w:cs="Arial"/>
          <w:lang w:val="en-US"/>
        </w:rPr>
        <w:t>Candiotto</w:t>
      </w:r>
      <w:proofErr w:type="spellEnd"/>
      <w:r w:rsidR="00404607" w:rsidRPr="001A0A59">
        <w:rPr>
          <w:rFonts w:ascii="Arial" w:hAnsi="Arial" w:cs="Arial"/>
          <w:lang w:val="en-US"/>
        </w:rPr>
        <w:t xml:space="preserve"> (Orgs).</w:t>
      </w:r>
      <w:proofErr w:type="gramEnd"/>
      <w:r w:rsidR="00404607" w:rsidRPr="001A0A59">
        <w:rPr>
          <w:rFonts w:ascii="Arial" w:hAnsi="Arial" w:cs="Arial"/>
          <w:lang w:val="en-US"/>
        </w:rPr>
        <w:t xml:space="preserve"> </w:t>
      </w:r>
      <w:r w:rsidR="00404607">
        <w:rPr>
          <w:rFonts w:ascii="Arial" w:hAnsi="Arial" w:cs="Arial"/>
          <w:i/>
        </w:rPr>
        <w:t>Desenvolvimento Territorial e Agroecologia.</w:t>
      </w:r>
      <w:r w:rsidR="001A0A59">
        <w:rPr>
          <w:rFonts w:ascii="Arial" w:hAnsi="Arial" w:cs="Arial"/>
        </w:rPr>
        <w:t xml:space="preserve"> São Paulo:</w:t>
      </w:r>
      <w:r w:rsidR="00404607">
        <w:rPr>
          <w:rFonts w:ascii="Arial" w:hAnsi="Arial" w:cs="Arial"/>
          <w:i/>
        </w:rPr>
        <w:t xml:space="preserve"> </w:t>
      </w:r>
      <w:r w:rsidR="00404607">
        <w:rPr>
          <w:rFonts w:ascii="Arial" w:hAnsi="Arial" w:cs="Arial"/>
        </w:rPr>
        <w:t xml:space="preserve">Expressão Popular. </w:t>
      </w:r>
    </w:p>
    <w:p w:rsidR="009E3518" w:rsidRPr="005E70A2" w:rsidRDefault="001B416A" w:rsidP="00675C40">
      <w:pPr>
        <w:spacing w:line="240" w:lineRule="auto"/>
        <w:rPr>
          <w:rFonts w:ascii="Arial" w:hAnsi="Arial" w:cs="Arial"/>
        </w:rPr>
      </w:pPr>
      <w:r>
        <w:rPr>
          <w:rFonts w:ascii="Arial" w:hAnsi="Arial" w:cs="Arial"/>
        </w:rPr>
        <w:t>Carvalho</w:t>
      </w:r>
      <w:r w:rsidR="009E3518" w:rsidRPr="005E70A2">
        <w:rPr>
          <w:rFonts w:ascii="Arial" w:hAnsi="Arial" w:cs="Arial"/>
        </w:rPr>
        <w:t xml:space="preserve">, </w:t>
      </w:r>
      <w:r>
        <w:rPr>
          <w:rFonts w:ascii="Arial" w:hAnsi="Arial" w:cs="Arial"/>
        </w:rPr>
        <w:t>M.L.B</w:t>
      </w:r>
      <w:r w:rsidR="009E3518" w:rsidRPr="005E70A2">
        <w:rPr>
          <w:rFonts w:ascii="Arial" w:hAnsi="Arial" w:cs="Arial"/>
        </w:rPr>
        <w:t>.</w:t>
      </w:r>
      <w:r w:rsidR="00DF3896">
        <w:rPr>
          <w:rFonts w:ascii="Arial" w:hAnsi="Arial" w:cs="Arial"/>
        </w:rPr>
        <w:t xml:space="preserve"> (2013)</w:t>
      </w:r>
      <w:r w:rsidR="009E3518" w:rsidRPr="005E70A2">
        <w:rPr>
          <w:rFonts w:ascii="Arial" w:hAnsi="Arial" w:cs="Arial"/>
        </w:rPr>
        <w:t xml:space="preserve"> </w:t>
      </w:r>
      <w:r w:rsidR="009E3518" w:rsidRPr="00DF3896">
        <w:rPr>
          <w:rFonts w:ascii="Arial" w:hAnsi="Arial" w:cs="Arial"/>
          <w:i/>
        </w:rPr>
        <w:t>Das terras dos índ</w:t>
      </w:r>
      <w:r w:rsidR="003640DA" w:rsidRPr="00DF3896">
        <w:rPr>
          <w:rFonts w:ascii="Arial" w:hAnsi="Arial" w:cs="Arial"/>
          <w:i/>
        </w:rPr>
        <w:t>ios aos índios sem terra</w:t>
      </w:r>
      <w:r w:rsidR="007B1024" w:rsidRPr="005E70A2">
        <w:rPr>
          <w:rFonts w:ascii="Arial" w:hAnsi="Arial" w:cs="Arial"/>
        </w:rPr>
        <w:t xml:space="preserve"> - </w:t>
      </w:r>
      <w:r w:rsidR="003640DA" w:rsidRPr="005E70A2">
        <w:rPr>
          <w:rFonts w:ascii="Arial" w:hAnsi="Arial" w:cs="Arial"/>
        </w:rPr>
        <w:t xml:space="preserve">o Estado e </w:t>
      </w:r>
      <w:proofErr w:type="gramStart"/>
      <w:r w:rsidR="003640DA" w:rsidRPr="005E70A2">
        <w:rPr>
          <w:rFonts w:ascii="Arial" w:hAnsi="Arial" w:cs="Arial"/>
        </w:rPr>
        <w:t>os Guarani</w:t>
      </w:r>
      <w:proofErr w:type="gramEnd"/>
      <w:r w:rsidR="003640DA" w:rsidRPr="005E70A2">
        <w:rPr>
          <w:rFonts w:ascii="Arial" w:hAnsi="Arial" w:cs="Arial"/>
        </w:rPr>
        <w:t xml:space="preserve"> do </w:t>
      </w:r>
      <w:proofErr w:type="spellStart"/>
      <w:r w:rsidR="003640DA" w:rsidRPr="005E70A2">
        <w:rPr>
          <w:rFonts w:ascii="Arial" w:hAnsi="Arial" w:cs="Arial"/>
        </w:rPr>
        <w:t>Oco’y</w:t>
      </w:r>
      <w:proofErr w:type="spellEnd"/>
      <w:r w:rsidR="003640DA" w:rsidRPr="005E70A2">
        <w:rPr>
          <w:rFonts w:ascii="Arial" w:hAnsi="Arial" w:cs="Arial"/>
        </w:rPr>
        <w:t>: Violência, Silêncio e Luta.</w:t>
      </w:r>
      <w:r w:rsidR="00DF3896">
        <w:rPr>
          <w:rFonts w:ascii="Arial" w:hAnsi="Arial" w:cs="Arial"/>
        </w:rPr>
        <w:t xml:space="preserve"> </w:t>
      </w:r>
      <w:r w:rsidR="00552672" w:rsidRPr="005E70A2">
        <w:rPr>
          <w:rFonts w:ascii="Arial" w:hAnsi="Arial" w:cs="Arial"/>
        </w:rPr>
        <w:t>Tese</w:t>
      </w:r>
      <w:r w:rsidR="00DF3896">
        <w:rPr>
          <w:rFonts w:ascii="Arial" w:hAnsi="Arial" w:cs="Arial"/>
        </w:rPr>
        <w:t xml:space="preserve"> de Doutorado,</w:t>
      </w:r>
      <w:r w:rsidR="00552672" w:rsidRPr="005E70A2">
        <w:rPr>
          <w:rFonts w:ascii="Arial" w:hAnsi="Arial" w:cs="Arial"/>
        </w:rPr>
        <w:t xml:space="preserve"> Universidade de São Paulo,</w:t>
      </w:r>
      <w:r w:rsidR="00DF3896">
        <w:rPr>
          <w:rFonts w:ascii="Arial" w:hAnsi="Arial" w:cs="Arial"/>
        </w:rPr>
        <w:t xml:space="preserve"> São Paulo - SP, Brasil.</w:t>
      </w:r>
    </w:p>
    <w:p w:rsidR="00DF3896" w:rsidRDefault="001B416A" w:rsidP="002F63DA">
      <w:pPr>
        <w:spacing w:line="240" w:lineRule="auto"/>
        <w:rPr>
          <w:rFonts w:ascii="Arial" w:hAnsi="Arial" w:cs="Arial"/>
        </w:rPr>
      </w:pPr>
      <w:r>
        <w:rPr>
          <w:rFonts w:ascii="Arial" w:hAnsi="Arial" w:cs="Arial"/>
        </w:rPr>
        <w:t>Jornal</w:t>
      </w:r>
      <w:r w:rsidR="00985426" w:rsidRPr="005E70A2">
        <w:rPr>
          <w:rFonts w:ascii="Arial" w:hAnsi="Arial" w:cs="Arial"/>
        </w:rPr>
        <w:t xml:space="preserve"> do programa socioambiental da Itaipu Binacional. </w:t>
      </w:r>
      <w:r w:rsidR="001A0A59">
        <w:rPr>
          <w:rFonts w:ascii="Arial" w:hAnsi="Arial" w:cs="Arial"/>
        </w:rPr>
        <w:t>(</w:t>
      </w:r>
      <w:r w:rsidR="001A0A59" w:rsidRPr="005E70A2">
        <w:rPr>
          <w:rFonts w:ascii="Arial" w:hAnsi="Arial" w:cs="Arial"/>
        </w:rPr>
        <w:t>2013</w:t>
      </w:r>
      <w:r w:rsidR="001A0A59">
        <w:rPr>
          <w:rFonts w:ascii="Arial" w:hAnsi="Arial" w:cs="Arial"/>
        </w:rPr>
        <w:t xml:space="preserve">, </w:t>
      </w:r>
      <w:r w:rsidR="00DF3896">
        <w:rPr>
          <w:rFonts w:ascii="Arial" w:hAnsi="Arial" w:cs="Arial"/>
        </w:rPr>
        <w:t xml:space="preserve">n° 24, </w:t>
      </w:r>
      <w:r w:rsidR="001A0A59">
        <w:rPr>
          <w:rFonts w:ascii="Arial" w:hAnsi="Arial" w:cs="Arial"/>
        </w:rPr>
        <w:t xml:space="preserve">novembro) In </w:t>
      </w:r>
      <w:r w:rsidR="00985426" w:rsidRPr="001A0A59">
        <w:rPr>
          <w:rFonts w:ascii="Arial" w:hAnsi="Arial" w:cs="Arial"/>
          <w:i/>
        </w:rPr>
        <w:t>Cultivando Água Boa</w:t>
      </w:r>
      <w:r w:rsidR="00985426" w:rsidRPr="005E70A2">
        <w:rPr>
          <w:rFonts w:ascii="Arial" w:hAnsi="Arial" w:cs="Arial"/>
        </w:rPr>
        <w:t xml:space="preserve">. Foz do Iguaçu. </w:t>
      </w:r>
    </w:p>
    <w:p w:rsidR="00DF3896" w:rsidRDefault="006009E2" w:rsidP="002F63DA">
      <w:pPr>
        <w:spacing w:line="240" w:lineRule="auto"/>
        <w:rPr>
          <w:rFonts w:ascii="Arial" w:hAnsi="Arial" w:cs="Arial"/>
        </w:rPr>
      </w:pPr>
      <w:proofErr w:type="spellStart"/>
      <w:r w:rsidRPr="005E70A2">
        <w:rPr>
          <w:rFonts w:ascii="Arial" w:hAnsi="Arial" w:cs="Arial"/>
        </w:rPr>
        <w:t>G</w:t>
      </w:r>
      <w:r w:rsidR="001B416A">
        <w:rPr>
          <w:rFonts w:ascii="Arial" w:hAnsi="Arial" w:cs="Arial"/>
        </w:rPr>
        <w:t>ati</w:t>
      </w:r>
      <w:proofErr w:type="spellEnd"/>
      <w:r w:rsidRPr="005E70A2">
        <w:rPr>
          <w:rFonts w:ascii="Arial" w:hAnsi="Arial" w:cs="Arial"/>
        </w:rPr>
        <w:t xml:space="preserve">. </w:t>
      </w:r>
      <w:r w:rsidRPr="005E70A2">
        <w:rPr>
          <w:rFonts w:ascii="Arial" w:hAnsi="Arial" w:cs="Arial"/>
        </w:rPr>
        <w:tab/>
      </w:r>
      <w:r w:rsidRPr="00DF3896">
        <w:rPr>
          <w:rFonts w:ascii="Arial" w:hAnsi="Arial" w:cs="Arial"/>
          <w:i/>
        </w:rPr>
        <w:t>Projeto GATI promove apoio a quintais agroflorestais e hortas agroecológica</w:t>
      </w:r>
      <w:r w:rsidR="00DF3896">
        <w:rPr>
          <w:rFonts w:ascii="Arial" w:hAnsi="Arial" w:cs="Arial"/>
          <w:i/>
        </w:rPr>
        <w:t xml:space="preserve">s na TI Ava-Guarani de </w:t>
      </w:r>
      <w:proofErr w:type="spellStart"/>
      <w:r w:rsidR="00DF3896">
        <w:rPr>
          <w:rFonts w:ascii="Arial" w:hAnsi="Arial" w:cs="Arial"/>
          <w:i/>
        </w:rPr>
        <w:t>Oco'y</w:t>
      </w:r>
      <w:proofErr w:type="spellEnd"/>
      <w:r w:rsidR="00DF3896">
        <w:rPr>
          <w:rFonts w:ascii="Arial" w:hAnsi="Arial" w:cs="Arial"/>
          <w:i/>
        </w:rPr>
        <w:t xml:space="preserve"> (PR). </w:t>
      </w:r>
      <w:r w:rsidR="00DF3896">
        <w:rPr>
          <w:rFonts w:ascii="Arial" w:hAnsi="Arial" w:cs="Arial"/>
        </w:rPr>
        <w:t xml:space="preserve">Recuperado em julho, 2015, de </w:t>
      </w:r>
      <w:proofErr w:type="gramStart"/>
      <w:r w:rsidRPr="005E70A2">
        <w:rPr>
          <w:rFonts w:ascii="Arial" w:hAnsi="Arial" w:cs="Arial"/>
        </w:rPr>
        <w:t>http://cggamgati.funai.gov.br/index.</w:t>
      </w:r>
      <w:proofErr w:type="gramEnd"/>
      <w:r w:rsidRPr="005E70A2">
        <w:rPr>
          <w:rFonts w:ascii="Arial" w:hAnsi="Arial" w:cs="Arial"/>
        </w:rPr>
        <w:t>php/projeto-gati/noticias/projeto-gati-promove-apoio-quintais-agroflorestais-e-hortas-agroecologicas-na-ti-ava-guarani-de-ocoy-pr</w:t>
      </w:r>
    </w:p>
    <w:p w:rsidR="006009E2" w:rsidRPr="005E70A2" w:rsidRDefault="006009E2" w:rsidP="002F63DA">
      <w:pPr>
        <w:spacing w:line="240" w:lineRule="auto"/>
        <w:rPr>
          <w:rFonts w:ascii="Arial" w:hAnsi="Arial" w:cs="Arial"/>
        </w:rPr>
      </w:pPr>
      <w:proofErr w:type="gramStart"/>
      <w:r w:rsidRPr="005E70A2">
        <w:rPr>
          <w:rFonts w:ascii="Arial" w:hAnsi="Arial" w:cs="Arial"/>
        </w:rPr>
        <w:t>I</w:t>
      </w:r>
      <w:r w:rsidR="001B416A">
        <w:rPr>
          <w:rFonts w:ascii="Arial" w:hAnsi="Arial" w:cs="Arial"/>
        </w:rPr>
        <w:t>mplementação</w:t>
      </w:r>
      <w:proofErr w:type="gramEnd"/>
      <w:r w:rsidRPr="005E70A2">
        <w:rPr>
          <w:rFonts w:ascii="Arial" w:hAnsi="Arial" w:cs="Arial"/>
        </w:rPr>
        <w:t xml:space="preserve">. </w:t>
      </w:r>
      <w:r w:rsidRPr="00DF3896">
        <w:rPr>
          <w:rFonts w:ascii="Arial" w:hAnsi="Arial" w:cs="Arial"/>
          <w:i/>
        </w:rPr>
        <w:t xml:space="preserve">Como está sendo  a </w:t>
      </w:r>
      <w:proofErr w:type="gramStart"/>
      <w:r w:rsidRPr="00DF3896">
        <w:rPr>
          <w:rFonts w:ascii="Arial" w:hAnsi="Arial" w:cs="Arial"/>
          <w:i/>
        </w:rPr>
        <w:t>implementação</w:t>
      </w:r>
      <w:proofErr w:type="gramEnd"/>
      <w:r w:rsidRPr="00DF3896">
        <w:rPr>
          <w:rFonts w:ascii="Arial" w:hAnsi="Arial" w:cs="Arial"/>
          <w:i/>
        </w:rPr>
        <w:t xml:space="preserve"> do Projeto GATI</w:t>
      </w:r>
      <w:r w:rsidRPr="005E70A2">
        <w:rPr>
          <w:rFonts w:ascii="Arial" w:hAnsi="Arial" w:cs="Arial"/>
          <w:b/>
        </w:rPr>
        <w:t>.</w:t>
      </w:r>
      <w:r w:rsidR="00DF3896">
        <w:rPr>
          <w:rFonts w:ascii="Arial" w:hAnsi="Arial" w:cs="Arial"/>
          <w:b/>
        </w:rPr>
        <w:t xml:space="preserve"> </w:t>
      </w:r>
      <w:r w:rsidR="00DF3896">
        <w:rPr>
          <w:rFonts w:ascii="Arial" w:hAnsi="Arial" w:cs="Arial"/>
        </w:rPr>
        <w:t xml:space="preserve">Recuperado em julho, 2014, de </w:t>
      </w:r>
      <w:proofErr w:type="gramStart"/>
      <w:r w:rsidRPr="005E70A2">
        <w:rPr>
          <w:rFonts w:ascii="Arial" w:hAnsi="Arial" w:cs="Arial"/>
        </w:rPr>
        <w:t>http://cggamgati.funai.gov.br/index.</w:t>
      </w:r>
      <w:proofErr w:type="gramEnd"/>
      <w:r w:rsidRPr="005E70A2">
        <w:rPr>
          <w:rFonts w:ascii="Arial" w:hAnsi="Arial" w:cs="Arial"/>
        </w:rPr>
        <w:t>php/projeto-gati/o-que-e-o-gati/implementacao/</w:t>
      </w:r>
    </w:p>
    <w:p w:rsidR="00E41196" w:rsidRPr="005E70A2" w:rsidRDefault="001B416A" w:rsidP="002F63DA">
      <w:pPr>
        <w:spacing w:line="240" w:lineRule="auto"/>
        <w:rPr>
          <w:rFonts w:ascii="Arial" w:hAnsi="Arial" w:cs="Arial"/>
        </w:rPr>
      </w:pPr>
      <w:r>
        <w:rPr>
          <w:rFonts w:ascii="Arial" w:hAnsi="Arial" w:cs="Arial"/>
        </w:rPr>
        <w:t xml:space="preserve">O que é o projeto </w:t>
      </w:r>
      <w:proofErr w:type="spellStart"/>
      <w:r>
        <w:rPr>
          <w:rFonts w:ascii="Arial" w:hAnsi="Arial" w:cs="Arial"/>
        </w:rPr>
        <w:t>Gati</w:t>
      </w:r>
      <w:proofErr w:type="spellEnd"/>
      <w:r w:rsidR="00E41196" w:rsidRPr="005E70A2">
        <w:rPr>
          <w:rFonts w:ascii="Arial" w:hAnsi="Arial" w:cs="Arial"/>
        </w:rPr>
        <w:t xml:space="preserve">? </w:t>
      </w:r>
      <w:r w:rsidR="00E41196" w:rsidRPr="00DF3896">
        <w:rPr>
          <w:rFonts w:ascii="Arial" w:hAnsi="Arial" w:cs="Arial"/>
          <w:i/>
        </w:rPr>
        <w:t>Conheça o seu objetivo e parcerias.</w:t>
      </w:r>
      <w:r w:rsidR="00E41196" w:rsidRPr="005E70A2">
        <w:rPr>
          <w:rFonts w:ascii="Arial" w:hAnsi="Arial" w:cs="Arial"/>
        </w:rPr>
        <w:t xml:space="preserve"> </w:t>
      </w:r>
      <w:r w:rsidR="00DF3896">
        <w:rPr>
          <w:rFonts w:ascii="Arial" w:hAnsi="Arial" w:cs="Arial"/>
        </w:rPr>
        <w:t>Recuperado em julho, 2015 de</w:t>
      </w:r>
      <w:r w:rsidR="00E41196" w:rsidRPr="005E70A2">
        <w:rPr>
          <w:rFonts w:ascii="Arial" w:hAnsi="Arial" w:cs="Arial"/>
        </w:rPr>
        <w:t xml:space="preserve"> </w:t>
      </w:r>
      <w:proofErr w:type="gramStart"/>
      <w:r w:rsidR="00E41196" w:rsidRPr="005E70A2">
        <w:rPr>
          <w:rFonts w:ascii="Arial" w:hAnsi="Arial" w:cs="Arial"/>
        </w:rPr>
        <w:t>http://cggamgati.funai.gov.br/index.</w:t>
      </w:r>
      <w:proofErr w:type="gramEnd"/>
      <w:r w:rsidR="00E41196" w:rsidRPr="005E70A2">
        <w:rPr>
          <w:rFonts w:ascii="Arial" w:hAnsi="Arial" w:cs="Arial"/>
        </w:rPr>
        <w:t>php/projeto-gati/o-que-e-o-gati/</w:t>
      </w:r>
      <w:r w:rsidR="00DF3896">
        <w:rPr>
          <w:rFonts w:ascii="Arial" w:hAnsi="Arial" w:cs="Arial"/>
        </w:rPr>
        <w:t>.</w:t>
      </w:r>
    </w:p>
    <w:p w:rsidR="00DF3896" w:rsidRDefault="007B1024" w:rsidP="002F63DA">
      <w:pPr>
        <w:spacing w:line="240" w:lineRule="auto"/>
        <w:rPr>
          <w:rFonts w:ascii="Arial" w:hAnsi="Arial" w:cs="Arial"/>
        </w:rPr>
      </w:pPr>
      <w:r w:rsidRPr="005E70A2">
        <w:rPr>
          <w:rFonts w:ascii="Arial" w:hAnsi="Arial" w:cs="Arial"/>
        </w:rPr>
        <w:t>O</w:t>
      </w:r>
      <w:r w:rsidR="001B416A">
        <w:rPr>
          <w:rFonts w:ascii="Arial" w:hAnsi="Arial" w:cs="Arial"/>
        </w:rPr>
        <w:t>rsi</w:t>
      </w:r>
      <w:r w:rsidRPr="005E70A2">
        <w:rPr>
          <w:rFonts w:ascii="Arial" w:hAnsi="Arial" w:cs="Arial"/>
        </w:rPr>
        <w:t xml:space="preserve">, </w:t>
      </w:r>
      <w:r w:rsidR="001B416A">
        <w:rPr>
          <w:rFonts w:ascii="Arial" w:hAnsi="Arial" w:cs="Arial"/>
        </w:rPr>
        <w:t>M.R.S</w:t>
      </w:r>
      <w:r w:rsidRPr="005E70A2">
        <w:rPr>
          <w:rFonts w:ascii="Arial" w:hAnsi="Arial" w:cs="Arial"/>
        </w:rPr>
        <w:t>.</w:t>
      </w:r>
      <w:r w:rsidR="00DF3896">
        <w:rPr>
          <w:rFonts w:ascii="Arial" w:hAnsi="Arial" w:cs="Arial"/>
        </w:rPr>
        <w:t xml:space="preserve"> (2011)</w:t>
      </w:r>
      <w:r w:rsidRPr="005E70A2">
        <w:rPr>
          <w:rFonts w:ascii="Arial" w:hAnsi="Arial" w:cs="Arial"/>
        </w:rPr>
        <w:t xml:space="preserve"> </w:t>
      </w:r>
      <w:r w:rsidRPr="00DF3896">
        <w:rPr>
          <w:rFonts w:ascii="Arial" w:hAnsi="Arial" w:cs="Arial"/>
          <w:i/>
        </w:rPr>
        <w:t>A Atividade Piscícola em Tanques-Rede no Reservatório de Itaipu</w:t>
      </w:r>
      <w:r w:rsidRPr="005E70A2">
        <w:rPr>
          <w:rFonts w:ascii="Arial" w:hAnsi="Arial" w:cs="Arial"/>
        </w:rPr>
        <w:t xml:space="preserve">: o caso da Comunidade Indígena </w:t>
      </w:r>
      <w:proofErr w:type="spellStart"/>
      <w:r w:rsidRPr="005E70A2">
        <w:rPr>
          <w:rFonts w:ascii="Arial" w:hAnsi="Arial" w:cs="Arial"/>
        </w:rPr>
        <w:t>Tekoha</w:t>
      </w:r>
      <w:proofErr w:type="spellEnd"/>
      <w:r w:rsidRPr="005E70A2">
        <w:rPr>
          <w:rFonts w:ascii="Arial" w:hAnsi="Arial" w:cs="Arial"/>
        </w:rPr>
        <w:t xml:space="preserve"> </w:t>
      </w:r>
      <w:proofErr w:type="spellStart"/>
      <w:r w:rsidRPr="005E70A2">
        <w:rPr>
          <w:rFonts w:ascii="Arial" w:hAnsi="Arial" w:cs="Arial"/>
        </w:rPr>
        <w:t>Ocoy</w:t>
      </w:r>
      <w:proofErr w:type="spellEnd"/>
      <w:r w:rsidRPr="005E70A2">
        <w:rPr>
          <w:rFonts w:ascii="Arial" w:hAnsi="Arial" w:cs="Arial"/>
        </w:rPr>
        <w:t>.</w:t>
      </w:r>
      <w:r w:rsidR="00691A37" w:rsidRPr="005E70A2">
        <w:rPr>
          <w:rFonts w:ascii="Arial" w:hAnsi="Arial" w:cs="Arial"/>
        </w:rPr>
        <w:t xml:space="preserve"> </w:t>
      </w:r>
      <w:r w:rsidRPr="005E70A2">
        <w:rPr>
          <w:rFonts w:ascii="Arial" w:hAnsi="Arial" w:cs="Arial"/>
        </w:rPr>
        <w:t>Dissertação</w:t>
      </w:r>
      <w:proofErr w:type="gramStart"/>
      <w:r w:rsidRPr="005E70A2">
        <w:rPr>
          <w:rFonts w:ascii="Arial" w:hAnsi="Arial" w:cs="Arial"/>
        </w:rPr>
        <w:t xml:space="preserve"> </w:t>
      </w:r>
      <w:r w:rsidR="00DF3896">
        <w:rPr>
          <w:rFonts w:ascii="Arial" w:hAnsi="Arial" w:cs="Arial"/>
        </w:rPr>
        <w:t xml:space="preserve"> </w:t>
      </w:r>
      <w:proofErr w:type="gramEnd"/>
      <w:r w:rsidR="00DF3896">
        <w:rPr>
          <w:rFonts w:ascii="Arial" w:hAnsi="Arial" w:cs="Arial"/>
        </w:rPr>
        <w:t>de Mestrado.</w:t>
      </w:r>
      <w:r w:rsidR="00691A37" w:rsidRPr="005E70A2">
        <w:rPr>
          <w:rFonts w:ascii="Arial" w:hAnsi="Arial" w:cs="Arial"/>
        </w:rPr>
        <w:t xml:space="preserve"> UNIOESTE, </w:t>
      </w:r>
      <w:r w:rsidR="00DF3896">
        <w:rPr>
          <w:rFonts w:ascii="Arial" w:hAnsi="Arial" w:cs="Arial"/>
        </w:rPr>
        <w:t>Toledo – PR, Brasil.</w:t>
      </w:r>
    </w:p>
    <w:p w:rsidR="006E5F40" w:rsidRPr="005E70A2" w:rsidRDefault="006E5F40" w:rsidP="002F63DA">
      <w:pPr>
        <w:spacing w:line="240" w:lineRule="auto"/>
        <w:rPr>
          <w:rFonts w:ascii="Arial" w:hAnsi="Arial" w:cs="Arial"/>
        </w:rPr>
      </w:pPr>
      <w:r w:rsidRPr="005E70A2">
        <w:rPr>
          <w:rFonts w:ascii="Arial" w:hAnsi="Arial" w:cs="Arial"/>
        </w:rPr>
        <w:t>R</w:t>
      </w:r>
      <w:r w:rsidR="001B416A">
        <w:rPr>
          <w:rFonts w:ascii="Arial" w:hAnsi="Arial" w:cs="Arial"/>
        </w:rPr>
        <w:t>elatório A</w:t>
      </w:r>
      <w:r w:rsidRPr="005E70A2">
        <w:rPr>
          <w:rFonts w:ascii="Arial" w:hAnsi="Arial" w:cs="Arial"/>
        </w:rPr>
        <w:t xml:space="preserve">nual. </w:t>
      </w:r>
      <w:r w:rsidRPr="00DF3896">
        <w:rPr>
          <w:rFonts w:ascii="Arial" w:hAnsi="Arial" w:cs="Arial"/>
          <w:i/>
        </w:rPr>
        <w:t>Programa 400 - Sustentabilidade de segmentos vulneráveis, Ação 2269:</w:t>
      </w:r>
      <w:r w:rsidRPr="005E70A2">
        <w:rPr>
          <w:rFonts w:ascii="Arial" w:hAnsi="Arial" w:cs="Arial"/>
          <w:b/>
        </w:rPr>
        <w:t xml:space="preserve"> </w:t>
      </w:r>
      <w:r w:rsidRPr="005E70A2">
        <w:rPr>
          <w:rFonts w:ascii="Arial" w:hAnsi="Arial" w:cs="Arial"/>
        </w:rPr>
        <w:t xml:space="preserve">Sustentabilidade de Comunidades Indígenas. </w:t>
      </w:r>
      <w:r w:rsidR="00DF3896">
        <w:rPr>
          <w:rFonts w:ascii="Arial" w:hAnsi="Arial" w:cs="Arial"/>
        </w:rPr>
        <w:t>Recuperado em julho,</w:t>
      </w:r>
      <w:r w:rsidR="00DF3896" w:rsidRPr="005E70A2">
        <w:rPr>
          <w:rFonts w:ascii="Arial" w:hAnsi="Arial" w:cs="Arial"/>
        </w:rPr>
        <w:t xml:space="preserve"> 2</w:t>
      </w:r>
      <w:r w:rsidR="00DF3896">
        <w:rPr>
          <w:rFonts w:ascii="Arial" w:hAnsi="Arial" w:cs="Arial"/>
        </w:rPr>
        <w:t xml:space="preserve">015, de </w:t>
      </w:r>
      <w:r w:rsidR="006009E2" w:rsidRPr="005E70A2">
        <w:rPr>
          <w:rFonts w:ascii="Arial" w:hAnsi="Arial" w:cs="Arial"/>
        </w:rPr>
        <w:t>http://apublica.org/wp-content/uploads/2015/03/9-Relat%C3%B3rio-Anual-de-Itaipu-de-Sustentabilidade-com-Ind%C3%</w:t>
      </w:r>
      <w:proofErr w:type="gramStart"/>
      <w:r w:rsidR="006009E2" w:rsidRPr="005E70A2">
        <w:rPr>
          <w:rFonts w:ascii="Arial" w:hAnsi="Arial" w:cs="Arial"/>
        </w:rPr>
        <w:t>ADgenas</w:t>
      </w:r>
      <w:proofErr w:type="gramEnd"/>
      <w:r w:rsidR="006009E2" w:rsidRPr="005E70A2">
        <w:rPr>
          <w:rFonts w:ascii="Arial" w:hAnsi="Arial" w:cs="Arial"/>
        </w:rPr>
        <w:t>-2014.doc.pdf</w:t>
      </w:r>
      <w:r w:rsidR="00DF3896">
        <w:rPr>
          <w:rFonts w:ascii="Arial" w:hAnsi="Arial" w:cs="Arial"/>
        </w:rPr>
        <w:t>.</w:t>
      </w:r>
    </w:p>
    <w:p w:rsidR="002362D7" w:rsidRDefault="002362D7" w:rsidP="002F63DA">
      <w:pPr>
        <w:spacing w:line="240" w:lineRule="auto"/>
        <w:rPr>
          <w:rFonts w:ascii="Arial" w:hAnsi="Arial" w:cs="Arial"/>
        </w:rPr>
      </w:pPr>
      <w:r w:rsidRPr="005E70A2">
        <w:rPr>
          <w:rFonts w:ascii="Arial" w:hAnsi="Arial" w:cs="Arial"/>
        </w:rPr>
        <w:t>S</w:t>
      </w:r>
      <w:r w:rsidR="00DF3896">
        <w:rPr>
          <w:rFonts w:ascii="Arial" w:hAnsi="Arial" w:cs="Arial"/>
        </w:rPr>
        <w:t>mith, M</w:t>
      </w:r>
      <w:r w:rsidRPr="005E70A2">
        <w:rPr>
          <w:rFonts w:ascii="Arial" w:hAnsi="Arial" w:cs="Arial"/>
        </w:rPr>
        <w:t xml:space="preserve"> e G</w:t>
      </w:r>
      <w:r w:rsidR="00DF3896">
        <w:rPr>
          <w:rFonts w:ascii="Arial" w:hAnsi="Arial" w:cs="Arial"/>
        </w:rPr>
        <w:t xml:space="preserve">uimarães, M.A. </w:t>
      </w:r>
      <w:r w:rsidR="006B2510">
        <w:rPr>
          <w:rFonts w:ascii="Arial" w:hAnsi="Arial" w:cs="Arial"/>
        </w:rPr>
        <w:t>(2010</w:t>
      </w:r>
      <w:r w:rsidR="00DF3896">
        <w:rPr>
          <w:rFonts w:ascii="Arial" w:hAnsi="Arial" w:cs="Arial"/>
        </w:rPr>
        <w:t xml:space="preserve">) </w:t>
      </w:r>
      <w:r w:rsidR="00DF3896" w:rsidRPr="00DF3896">
        <w:rPr>
          <w:rFonts w:ascii="Arial" w:hAnsi="Arial" w:cs="Arial"/>
          <w:i/>
        </w:rPr>
        <w:t>Gestão Ambiental e Territorial das Terras Indígenas:</w:t>
      </w:r>
      <w:r w:rsidR="00DF3896">
        <w:rPr>
          <w:rFonts w:ascii="Arial" w:hAnsi="Arial" w:cs="Arial"/>
        </w:rPr>
        <w:t xml:space="preserve"> Reflexões sobre a construção de uma nova política indigenista. Recuperado em julho 2015, de </w:t>
      </w:r>
      <w:hyperlink r:id="rId16" w:history="1">
        <w:r w:rsidR="007532E8" w:rsidRPr="00897A24">
          <w:rPr>
            <w:rStyle w:val="Hipervnculo"/>
            <w:rFonts w:ascii="Arial" w:hAnsi="Arial" w:cs="Arial"/>
          </w:rPr>
          <w:t>http://www.anppas.org.br/encontro5/cd/artigos/GT3-82-440-20100903170251.pdf</w:t>
        </w:r>
      </w:hyperlink>
    </w:p>
    <w:p w:rsidR="007532E8" w:rsidRDefault="007532E8" w:rsidP="002F63DA">
      <w:pPr>
        <w:spacing w:line="240" w:lineRule="auto"/>
        <w:rPr>
          <w:rFonts w:ascii="Arial" w:hAnsi="Arial" w:cs="Arial"/>
        </w:rPr>
      </w:pPr>
    </w:p>
    <w:p w:rsidR="007532E8" w:rsidRPr="005E70A2" w:rsidRDefault="007532E8" w:rsidP="007532E8">
      <w:pPr>
        <w:spacing w:after="0" w:line="240" w:lineRule="auto"/>
        <w:jc w:val="right"/>
        <w:rPr>
          <w:rFonts w:ascii="Arial" w:hAnsi="Arial" w:cs="Arial"/>
        </w:rPr>
      </w:pPr>
      <w:bookmarkStart w:id="0" w:name="_GoBack"/>
      <w:bookmarkEnd w:id="0"/>
    </w:p>
    <w:sectPr w:rsidR="007532E8" w:rsidRPr="005E70A2" w:rsidSect="00E45A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0C" w:rsidRDefault="00222C0C" w:rsidP="007B7F4D">
      <w:r>
        <w:separator/>
      </w:r>
    </w:p>
  </w:endnote>
  <w:endnote w:type="continuationSeparator" w:id="0">
    <w:p w:rsidR="00222C0C" w:rsidRDefault="00222C0C" w:rsidP="007B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0C" w:rsidRDefault="00222C0C" w:rsidP="007B7F4D">
      <w:r>
        <w:separator/>
      </w:r>
    </w:p>
  </w:footnote>
  <w:footnote w:type="continuationSeparator" w:id="0">
    <w:p w:rsidR="00222C0C" w:rsidRDefault="00222C0C" w:rsidP="007B7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A4"/>
    <w:rsid w:val="000210C8"/>
    <w:rsid w:val="0004116B"/>
    <w:rsid w:val="00052BFE"/>
    <w:rsid w:val="00052DD4"/>
    <w:rsid w:val="00067B94"/>
    <w:rsid w:val="000742BF"/>
    <w:rsid w:val="00094B99"/>
    <w:rsid w:val="000C12C2"/>
    <w:rsid w:val="000C3E00"/>
    <w:rsid w:val="000C674B"/>
    <w:rsid w:val="000D2D55"/>
    <w:rsid w:val="00116D88"/>
    <w:rsid w:val="00134AB2"/>
    <w:rsid w:val="00165FD4"/>
    <w:rsid w:val="00190DF0"/>
    <w:rsid w:val="001A0A59"/>
    <w:rsid w:val="001A1073"/>
    <w:rsid w:val="001A3A6E"/>
    <w:rsid w:val="001B416A"/>
    <w:rsid w:val="001B46BB"/>
    <w:rsid w:val="001B7A53"/>
    <w:rsid w:val="001D362F"/>
    <w:rsid w:val="001D6AE3"/>
    <w:rsid w:val="00204ADD"/>
    <w:rsid w:val="002179BB"/>
    <w:rsid w:val="0022216E"/>
    <w:rsid w:val="00222C0C"/>
    <w:rsid w:val="002351CB"/>
    <w:rsid w:val="002355AF"/>
    <w:rsid w:val="002362D7"/>
    <w:rsid w:val="00236D60"/>
    <w:rsid w:val="0024617F"/>
    <w:rsid w:val="002467B6"/>
    <w:rsid w:val="00275125"/>
    <w:rsid w:val="002A6684"/>
    <w:rsid w:val="002B15B0"/>
    <w:rsid w:val="002D2D7B"/>
    <w:rsid w:val="002E2C9D"/>
    <w:rsid w:val="002F63DA"/>
    <w:rsid w:val="00316EB9"/>
    <w:rsid w:val="003236D1"/>
    <w:rsid w:val="0033317A"/>
    <w:rsid w:val="003412B8"/>
    <w:rsid w:val="00363954"/>
    <w:rsid w:val="003640DA"/>
    <w:rsid w:val="00390138"/>
    <w:rsid w:val="0039706C"/>
    <w:rsid w:val="003A445D"/>
    <w:rsid w:val="003B6E9A"/>
    <w:rsid w:val="00404607"/>
    <w:rsid w:val="00420E30"/>
    <w:rsid w:val="0043359E"/>
    <w:rsid w:val="00461F6A"/>
    <w:rsid w:val="0047256C"/>
    <w:rsid w:val="0047477F"/>
    <w:rsid w:val="004A5908"/>
    <w:rsid w:val="004D032B"/>
    <w:rsid w:val="0052203A"/>
    <w:rsid w:val="005327D0"/>
    <w:rsid w:val="00543DA6"/>
    <w:rsid w:val="00552672"/>
    <w:rsid w:val="005666AD"/>
    <w:rsid w:val="005675A1"/>
    <w:rsid w:val="0057245B"/>
    <w:rsid w:val="00574362"/>
    <w:rsid w:val="005959A7"/>
    <w:rsid w:val="005A5837"/>
    <w:rsid w:val="005B563C"/>
    <w:rsid w:val="005C0FD1"/>
    <w:rsid w:val="005E70A2"/>
    <w:rsid w:val="005F1226"/>
    <w:rsid w:val="005F266C"/>
    <w:rsid w:val="006009E2"/>
    <w:rsid w:val="00605D31"/>
    <w:rsid w:val="00615DBC"/>
    <w:rsid w:val="006421B7"/>
    <w:rsid w:val="006518D3"/>
    <w:rsid w:val="0065238A"/>
    <w:rsid w:val="00655CDB"/>
    <w:rsid w:val="006704B3"/>
    <w:rsid w:val="0067301D"/>
    <w:rsid w:val="00675C40"/>
    <w:rsid w:val="00685122"/>
    <w:rsid w:val="00691A37"/>
    <w:rsid w:val="006A736E"/>
    <w:rsid w:val="006B2510"/>
    <w:rsid w:val="006B5B6C"/>
    <w:rsid w:val="006C1C10"/>
    <w:rsid w:val="006E5F40"/>
    <w:rsid w:val="006F35CA"/>
    <w:rsid w:val="006F5210"/>
    <w:rsid w:val="00732692"/>
    <w:rsid w:val="007377B0"/>
    <w:rsid w:val="0074289A"/>
    <w:rsid w:val="007532E8"/>
    <w:rsid w:val="00774643"/>
    <w:rsid w:val="007A0E1F"/>
    <w:rsid w:val="007B1024"/>
    <w:rsid w:val="007B637E"/>
    <w:rsid w:val="007B70AB"/>
    <w:rsid w:val="007B7F4D"/>
    <w:rsid w:val="007E3B2C"/>
    <w:rsid w:val="00800ECF"/>
    <w:rsid w:val="00805B59"/>
    <w:rsid w:val="00823B0C"/>
    <w:rsid w:val="00852C66"/>
    <w:rsid w:val="00884D0B"/>
    <w:rsid w:val="00885160"/>
    <w:rsid w:val="0090731C"/>
    <w:rsid w:val="00916FA3"/>
    <w:rsid w:val="00922FBF"/>
    <w:rsid w:val="00927DED"/>
    <w:rsid w:val="009601D3"/>
    <w:rsid w:val="009670CD"/>
    <w:rsid w:val="00974954"/>
    <w:rsid w:val="009768D2"/>
    <w:rsid w:val="00985426"/>
    <w:rsid w:val="009A3F7A"/>
    <w:rsid w:val="009D41ED"/>
    <w:rsid w:val="009D75C5"/>
    <w:rsid w:val="009E3518"/>
    <w:rsid w:val="009E3772"/>
    <w:rsid w:val="00A06016"/>
    <w:rsid w:val="00A3779A"/>
    <w:rsid w:val="00A67664"/>
    <w:rsid w:val="00A84C5C"/>
    <w:rsid w:val="00A93C40"/>
    <w:rsid w:val="00A97DAC"/>
    <w:rsid w:val="00AB0E58"/>
    <w:rsid w:val="00AB3E7B"/>
    <w:rsid w:val="00AC2682"/>
    <w:rsid w:val="00AE393F"/>
    <w:rsid w:val="00B05F9F"/>
    <w:rsid w:val="00B229A6"/>
    <w:rsid w:val="00B57EEA"/>
    <w:rsid w:val="00B72712"/>
    <w:rsid w:val="00B91F84"/>
    <w:rsid w:val="00BB273B"/>
    <w:rsid w:val="00BB3538"/>
    <w:rsid w:val="00BB7F05"/>
    <w:rsid w:val="00BE70E5"/>
    <w:rsid w:val="00C12705"/>
    <w:rsid w:val="00C142E4"/>
    <w:rsid w:val="00C21748"/>
    <w:rsid w:val="00C336BA"/>
    <w:rsid w:val="00C4035D"/>
    <w:rsid w:val="00C40B39"/>
    <w:rsid w:val="00C625B6"/>
    <w:rsid w:val="00C63AEB"/>
    <w:rsid w:val="00C71A56"/>
    <w:rsid w:val="00C74D4F"/>
    <w:rsid w:val="00CD0D81"/>
    <w:rsid w:val="00CD4EA4"/>
    <w:rsid w:val="00D87C27"/>
    <w:rsid w:val="00DA5358"/>
    <w:rsid w:val="00DB500E"/>
    <w:rsid w:val="00DC0B45"/>
    <w:rsid w:val="00DD1F55"/>
    <w:rsid w:val="00DD6F8A"/>
    <w:rsid w:val="00DF0DCA"/>
    <w:rsid w:val="00DF3896"/>
    <w:rsid w:val="00DF7962"/>
    <w:rsid w:val="00E01207"/>
    <w:rsid w:val="00E269FD"/>
    <w:rsid w:val="00E37F7F"/>
    <w:rsid w:val="00E41196"/>
    <w:rsid w:val="00E45AD8"/>
    <w:rsid w:val="00E71FBA"/>
    <w:rsid w:val="00EA7A23"/>
    <w:rsid w:val="00EE5F59"/>
    <w:rsid w:val="00F06745"/>
    <w:rsid w:val="00F12FFB"/>
    <w:rsid w:val="00F20E96"/>
    <w:rsid w:val="00F25566"/>
    <w:rsid w:val="00F36AE6"/>
    <w:rsid w:val="00F44950"/>
    <w:rsid w:val="00F739B4"/>
    <w:rsid w:val="00F93BBB"/>
    <w:rsid w:val="00FA315B"/>
    <w:rsid w:val="00FB1C78"/>
    <w:rsid w:val="00FC309E"/>
    <w:rsid w:val="00FD3C4B"/>
    <w:rsid w:val="00FD478E"/>
    <w:rsid w:val="00FD7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AD8"/>
    <w:pPr>
      <w:spacing w:line="360" w:lineRule="auto"/>
      <w:jc w:val="both"/>
    </w:pPr>
  </w:style>
  <w:style w:type="paragraph" w:styleId="Ttulo1">
    <w:name w:val="heading 1"/>
    <w:basedOn w:val="Normal"/>
    <w:next w:val="Normal"/>
    <w:link w:val="Ttulo1Car"/>
    <w:autoRedefine/>
    <w:uiPriority w:val="9"/>
    <w:qFormat/>
    <w:rsid w:val="0047256C"/>
    <w:pPr>
      <w:keepNext/>
      <w:keepLines/>
      <w:spacing w:before="480" w:after="0" w:line="276" w:lineRule="auto"/>
      <w:jc w:val="left"/>
      <w:outlineLvl w:val="0"/>
    </w:pPr>
    <w:rPr>
      <w:rFonts w:ascii="Cambria" w:eastAsia="Times New Roman" w:hAnsi="Cambria" w:cs="Times New Roman"/>
      <w:b/>
      <w:bCs/>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D4EA4"/>
    <w:rPr>
      <w:sz w:val="16"/>
      <w:szCs w:val="16"/>
    </w:rPr>
  </w:style>
  <w:style w:type="paragraph" w:styleId="Textocomentario">
    <w:name w:val="annotation text"/>
    <w:basedOn w:val="Normal"/>
    <w:link w:val="TextocomentarioCar"/>
    <w:uiPriority w:val="99"/>
    <w:unhideWhenUsed/>
    <w:rsid w:val="00CD4EA4"/>
    <w:pPr>
      <w:autoSpaceDE w:val="0"/>
      <w:autoSpaceDN w:val="0"/>
      <w:adjustRightInd w:val="0"/>
      <w:spacing w:after="0" w:line="240" w:lineRule="auto"/>
      <w:ind w:firstLine="851"/>
    </w:pPr>
    <w:rPr>
      <w:rFonts w:ascii="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CD4EA4"/>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CD4E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EA4"/>
    <w:rPr>
      <w:rFonts w:ascii="Tahoma" w:hAnsi="Tahoma" w:cs="Tahoma"/>
      <w:sz w:val="16"/>
      <w:szCs w:val="16"/>
    </w:rPr>
  </w:style>
  <w:style w:type="paragraph" w:customStyle="1" w:styleId="Citao1">
    <w:name w:val="Citação1"/>
    <w:basedOn w:val="Normal"/>
    <w:link w:val="Citao1Char"/>
    <w:qFormat/>
    <w:rsid w:val="005E70A2"/>
    <w:pPr>
      <w:autoSpaceDE w:val="0"/>
      <w:autoSpaceDN w:val="0"/>
      <w:adjustRightInd w:val="0"/>
      <w:spacing w:after="0" w:line="240" w:lineRule="auto"/>
      <w:ind w:left="2268"/>
    </w:pPr>
    <w:rPr>
      <w:rFonts w:cs="Times New Roman"/>
      <w:sz w:val="20"/>
      <w:szCs w:val="24"/>
    </w:rPr>
  </w:style>
  <w:style w:type="character" w:customStyle="1" w:styleId="Citao1Char">
    <w:name w:val="Citação1 Char"/>
    <w:basedOn w:val="Fuentedeprrafopredeter"/>
    <w:link w:val="Citao1"/>
    <w:rsid w:val="005E70A2"/>
    <w:rPr>
      <w:rFonts w:cs="Times New Roman"/>
      <w:sz w:val="20"/>
      <w:szCs w:val="24"/>
    </w:rPr>
  </w:style>
  <w:style w:type="paragraph" w:styleId="Textonotapie">
    <w:name w:val="footnote text"/>
    <w:basedOn w:val="Normal"/>
    <w:link w:val="TextonotapieCar"/>
    <w:uiPriority w:val="99"/>
    <w:unhideWhenUsed/>
    <w:rsid w:val="00236D60"/>
    <w:pPr>
      <w:spacing w:after="0" w:line="240" w:lineRule="auto"/>
    </w:pPr>
    <w:rPr>
      <w:sz w:val="20"/>
      <w:szCs w:val="20"/>
    </w:rPr>
  </w:style>
  <w:style w:type="character" w:customStyle="1" w:styleId="TextonotapieCar">
    <w:name w:val="Texto nota pie Car"/>
    <w:basedOn w:val="Fuentedeprrafopredeter"/>
    <w:link w:val="Textonotapie"/>
    <w:uiPriority w:val="99"/>
    <w:rsid w:val="00236D60"/>
    <w:rPr>
      <w:sz w:val="20"/>
      <w:szCs w:val="20"/>
    </w:rPr>
  </w:style>
  <w:style w:type="character" w:styleId="Refdenotaalpie">
    <w:name w:val="footnote reference"/>
    <w:basedOn w:val="Fuentedeprrafopredeter"/>
    <w:uiPriority w:val="99"/>
    <w:semiHidden/>
    <w:unhideWhenUsed/>
    <w:rsid w:val="00236D60"/>
    <w:rPr>
      <w:vertAlign w:val="superscript"/>
    </w:rPr>
  </w:style>
  <w:style w:type="paragraph" w:styleId="Textonotaalfinal">
    <w:name w:val="endnote text"/>
    <w:basedOn w:val="Normal"/>
    <w:link w:val="TextonotaalfinalCar"/>
    <w:uiPriority w:val="99"/>
    <w:semiHidden/>
    <w:unhideWhenUsed/>
    <w:rsid w:val="00FD47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478E"/>
    <w:rPr>
      <w:sz w:val="20"/>
      <w:szCs w:val="20"/>
    </w:rPr>
  </w:style>
  <w:style w:type="character" w:styleId="Refdenotaalfinal">
    <w:name w:val="endnote reference"/>
    <w:basedOn w:val="Fuentedeprrafopredeter"/>
    <w:uiPriority w:val="99"/>
    <w:semiHidden/>
    <w:unhideWhenUsed/>
    <w:rsid w:val="00FD478E"/>
    <w:rPr>
      <w:vertAlign w:val="superscript"/>
    </w:rPr>
  </w:style>
  <w:style w:type="character" w:customStyle="1" w:styleId="st">
    <w:name w:val="st"/>
    <w:basedOn w:val="Fuentedeprrafopredeter"/>
    <w:rsid w:val="001D6AE3"/>
  </w:style>
  <w:style w:type="character" w:customStyle="1" w:styleId="5yl5">
    <w:name w:val="_5yl5"/>
    <w:basedOn w:val="Fuentedeprrafopredeter"/>
    <w:rsid w:val="007B7F4D"/>
  </w:style>
  <w:style w:type="character" w:styleId="Nmerodelnea">
    <w:name w:val="line number"/>
    <w:basedOn w:val="Fuentedeprrafopredeter"/>
    <w:uiPriority w:val="99"/>
    <w:semiHidden/>
    <w:unhideWhenUsed/>
    <w:rsid w:val="00C12705"/>
  </w:style>
  <w:style w:type="character" w:customStyle="1" w:styleId="Ttulo1Car">
    <w:name w:val="Título 1 Car"/>
    <w:basedOn w:val="Fuentedeprrafopredeter"/>
    <w:link w:val="Ttulo1"/>
    <w:uiPriority w:val="9"/>
    <w:rsid w:val="0047256C"/>
    <w:rPr>
      <w:rFonts w:ascii="Cambria" w:eastAsia="Times New Roman" w:hAnsi="Cambria" w:cs="Times New Roman"/>
      <w:b/>
      <w:bCs/>
      <w:sz w:val="28"/>
      <w:szCs w:val="28"/>
      <w:lang w:val="es-AR"/>
    </w:rPr>
  </w:style>
  <w:style w:type="character" w:styleId="Hipervnculo">
    <w:name w:val="Hyperlink"/>
    <w:basedOn w:val="Fuentedeprrafopredeter"/>
    <w:uiPriority w:val="99"/>
    <w:unhideWhenUsed/>
    <w:rsid w:val="00753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AD8"/>
    <w:pPr>
      <w:spacing w:line="360" w:lineRule="auto"/>
      <w:jc w:val="both"/>
    </w:pPr>
  </w:style>
  <w:style w:type="paragraph" w:styleId="Ttulo1">
    <w:name w:val="heading 1"/>
    <w:basedOn w:val="Normal"/>
    <w:next w:val="Normal"/>
    <w:link w:val="Ttulo1Car"/>
    <w:autoRedefine/>
    <w:uiPriority w:val="9"/>
    <w:qFormat/>
    <w:rsid w:val="0047256C"/>
    <w:pPr>
      <w:keepNext/>
      <w:keepLines/>
      <w:spacing w:before="480" w:after="0" w:line="276" w:lineRule="auto"/>
      <w:jc w:val="left"/>
      <w:outlineLvl w:val="0"/>
    </w:pPr>
    <w:rPr>
      <w:rFonts w:ascii="Cambria" w:eastAsia="Times New Roman" w:hAnsi="Cambria" w:cs="Times New Roman"/>
      <w:b/>
      <w:bCs/>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D4EA4"/>
    <w:rPr>
      <w:sz w:val="16"/>
      <w:szCs w:val="16"/>
    </w:rPr>
  </w:style>
  <w:style w:type="paragraph" w:styleId="Textocomentario">
    <w:name w:val="annotation text"/>
    <w:basedOn w:val="Normal"/>
    <w:link w:val="TextocomentarioCar"/>
    <w:uiPriority w:val="99"/>
    <w:unhideWhenUsed/>
    <w:rsid w:val="00CD4EA4"/>
    <w:pPr>
      <w:autoSpaceDE w:val="0"/>
      <w:autoSpaceDN w:val="0"/>
      <w:adjustRightInd w:val="0"/>
      <w:spacing w:after="0" w:line="240" w:lineRule="auto"/>
      <w:ind w:firstLine="851"/>
    </w:pPr>
    <w:rPr>
      <w:rFonts w:ascii="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CD4EA4"/>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CD4E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EA4"/>
    <w:rPr>
      <w:rFonts w:ascii="Tahoma" w:hAnsi="Tahoma" w:cs="Tahoma"/>
      <w:sz w:val="16"/>
      <w:szCs w:val="16"/>
    </w:rPr>
  </w:style>
  <w:style w:type="paragraph" w:customStyle="1" w:styleId="Citao1">
    <w:name w:val="Citação1"/>
    <w:basedOn w:val="Normal"/>
    <w:link w:val="Citao1Char"/>
    <w:qFormat/>
    <w:rsid w:val="005E70A2"/>
    <w:pPr>
      <w:autoSpaceDE w:val="0"/>
      <w:autoSpaceDN w:val="0"/>
      <w:adjustRightInd w:val="0"/>
      <w:spacing w:after="0" w:line="240" w:lineRule="auto"/>
      <w:ind w:left="2268"/>
    </w:pPr>
    <w:rPr>
      <w:rFonts w:cs="Times New Roman"/>
      <w:sz w:val="20"/>
      <w:szCs w:val="24"/>
    </w:rPr>
  </w:style>
  <w:style w:type="character" w:customStyle="1" w:styleId="Citao1Char">
    <w:name w:val="Citação1 Char"/>
    <w:basedOn w:val="Fuentedeprrafopredeter"/>
    <w:link w:val="Citao1"/>
    <w:rsid w:val="005E70A2"/>
    <w:rPr>
      <w:rFonts w:cs="Times New Roman"/>
      <w:sz w:val="20"/>
      <w:szCs w:val="24"/>
    </w:rPr>
  </w:style>
  <w:style w:type="paragraph" w:styleId="Textonotapie">
    <w:name w:val="footnote text"/>
    <w:basedOn w:val="Normal"/>
    <w:link w:val="TextonotapieCar"/>
    <w:uiPriority w:val="99"/>
    <w:unhideWhenUsed/>
    <w:rsid w:val="00236D60"/>
    <w:pPr>
      <w:spacing w:after="0" w:line="240" w:lineRule="auto"/>
    </w:pPr>
    <w:rPr>
      <w:sz w:val="20"/>
      <w:szCs w:val="20"/>
    </w:rPr>
  </w:style>
  <w:style w:type="character" w:customStyle="1" w:styleId="TextonotapieCar">
    <w:name w:val="Texto nota pie Car"/>
    <w:basedOn w:val="Fuentedeprrafopredeter"/>
    <w:link w:val="Textonotapie"/>
    <w:uiPriority w:val="99"/>
    <w:rsid w:val="00236D60"/>
    <w:rPr>
      <w:sz w:val="20"/>
      <w:szCs w:val="20"/>
    </w:rPr>
  </w:style>
  <w:style w:type="character" w:styleId="Refdenotaalpie">
    <w:name w:val="footnote reference"/>
    <w:basedOn w:val="Fuentedeprrafopredeter"/>
    <w:uiPriority w:val="99"/>
    <w:semiHidden/>
    <w:unhideWhenUsed/>
    <w:rsid w:val="00236D60"/>
    <w:rPr>
      <w:vertAlign w:val="superscript"/>
    </w:rPr>
  </w:style>
  <w:style w:type="paragraph" w:styleId="Textonotaalfinal">
    <w:name w:val="endnote text"/>
    <w:basedOn w:val="Normal"/>
    <w:link w:val="TextonotaalfinalCar"/>
    <w:uiPriority w:val="99"/>
    <w:semiHidden/>
    <w:unhideWhenUsed/>
    <w:rsid w:val="00FD47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478E"/>
    <w:rPr>
      <w:sz w:val="20"/>
      <w:szCs w:val="20"/>
    </w:rPr>
  </w:style>
  <w:style w:type="character" w:styleId="Refdenotaalfinal">
    <w:name w:val="endnote reference"/>
    <w:basedOn w:val="Fuentedeprrafopredeter"/>
    <w:uiPriority w:val="99"/>
    <w:semiHidden/>
    <w:unhideWhenUsed/>
    <w:rsid w:val="00FD478E"/>
    <w:rPr>
      <w:vertAlign w:val="superscript"/>
    </w:rPr>
  </w:style>
  <w:style w:type="character" w:customStyle="1" w:styleId="st">
    <w:name w:val="st"/>
    <w:basedOn w:val="Fuentedeprrafopredeter"/>
    <w:rsid w:val="001D6AE3"/>
  </w:style>
  <w:style w:type="character" w:customStyle="1" w:styleId="5yl5">
    <w:name w:val="_5yl5"/>
    <w:basedOn w:val="Fuentedeprrafopredeter"/>
    <w:rsid w:val="007B7F4D"/>
  </w:style>
  <w:style w:type="character" w:styleId="Nmerodelnea">
    <w:name w:val="line number"/>
    <w:basedOn w:val="Fuentedeprrafopredeter"/>
    <w:uiPriority w:val="99"/>
    <w:semiHidden/>
    <w:unhideWhenUsed/>
    <w:rsid w:val="00C12705"/>
  </w:style>
  <w:style w:type="character" w:customStyle="1" w:styleId="Ttulo1Car">
    <w:name w:val="Título 1 Car"/>
    <w:basedOn w:val="Fuentedeprrafopredeter"/>
    <w:link w:val="Ttulo1"/>
    <w:uiPriority w:val="9"/>
    <w:rsid w:val="0047256C"/>
    <w:rPr>
      <w:rFonts w:ascii="Cambria" w:eastAsia="Times New Roman" w:hAnsi="Cambria" w:cs="Times New Roman"/>
      <w:b/>
      <w:bCs/>
      <w:sz w:val="28"/>
      <w:szCs w:val="28"/>
      <w:lang w:val="es-AR"/>
    </w:rPr>
  </w:style>
  <w:style w:type="character" w:styleId="Hipervnculo">
    <w:name w:val="Hyperlink"/>
    <w:basedOn w:val="Fuentedeprrafopredeter"/>
    <w:uiPriority w:val="99"/>
    <w:unhideWhenUsed/>
    <w:rsid w:val="00753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0273">
      <w:bodyDiv w:val="1"/>
      <w:marLeft w:val="0"/>
      <w:marRight w:val="0"/>
      <w:marTop w:val="0"/>
      <w:marBottom w:val="0"/>
      <w:divBdr>
        <w:top w:val="none" w:sz="0" w:space="0" w:color="auto"/>
        <w:left w:val="none" w:sz="0" w:space="0" w:color="auto"/>
        <w:bottom w:val="none" w:sz="0" w:space="0" w:color="auto"/>
        <w:right w:val="none" w:sz="0" w:space="0" w:color="auto"/>
      </w:divBdr>
      <w:divsChild>
        <w:div w:id="331373833">
          <w:marLeft w:val="0"/>
          <w:marRight w:val="0"/>
          <w:marTop w:val="0"/>
          <w:marBottom w:val="0"/>
          <w:divBdr>
            <w:top w:val="none" w:sz="0" w:space="0" w:color="auto"/>
            <w:left w:val="none" w:sz="0" w:space="0" w:color="auto"/>
            <w:bottom w:val="none" w:sz="0" w:space="0" w:color="auto"/>
            <w:right w:val="none" w:sz="0" w:space="0" w:color="auto"/>
          </w:divBdr>
        </w:div>
        <w:div w:id="1527985750">
          <w:marLeft w:val="0"/>
          <w:marRight w:val="0"/>
          <w:marTop w:val="0"/>
          <w:marBottom w:val="0"/>
          <w:divBdr>
            <w:top w:val="none" w:sz="0" w:space="0" w:color="auto"/>
            <w:left w:val="none" w:sz="0" w:space="0" w:color="auto"/>
            <w:bottom w:val="none" w:sz="0" w:space="0" w:color="auto"/>
            <w:right w:val="none" w:sz="0" w:space="0" w:color="auto"/>
          </w:divBdr>
          <w:divsChild>
            <w:div w:id="1421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8286">
      <w:bodyDiv w:val="1"/>
      <w:marLeft w:val="0"/>
      <w:marRight w:val="0"/>
      <w:marTop w:val="0"/>
      <w:marBottom w:val="0"/>
      <w:divBdr>
        <w:top w:val="none" w:sz="0" w:space="0" w:color="auto"/>
        <w:left w:val="none" w:sz="0" w:space="0" w:color="auto"/>
        <w:bottom w:val="none" w:sz="0" w:space="0" w:color="auto"/>
        <w:right w:val="none" w:sz="0" w:space="0" w:color="auto"/>
      </w:divBdr>
      <w:divsChild>
        <w:div w:id="267743107">
          <w:marLeft w:val="0"/>
          <w:marRight w:val="0"/>
          <w:marTop w:val="0"/>
          <w:marBottom w:val="0"/>
          <w:divBdr>
            <w:top w:val="none" w:sz="0" w:space="0" w:color="auto"/>
            <w:left w:val="none" w:sz="0" w:space="0" w:color="auto"/>
            <w:bottom w:val="none" w:sz="0" w:space="0" w:color="auto"/>
            <w:right w:val="none" w:sz="0" w:space="0" w:color="auto"/>
          </w:divBdr>
        </w:div>
        <w:div w:id="1432436883">
          <w:marLeft w:val="0"/>
          <w:marRight w:val="0"/>
          <w:marTop w:val="0"/>
          <w:marBottom w:val="0"/>
          <w:divBdr>
            <w:top w:val="none" w:sz="0" w:space="0" w:color="auto"/>
            <w:left w:val="none" w:sz="0" w:space="0" w:color="auto"/>
            <w:bottom w:val="none" w:sz="0" w:space="0" w:color="auto"/>
            <w:right w:val="none" w:sz="0" w:space="0" w:color="auto"/>
          </w:divBdr>
          <w:divsChild>
            <w:div w:id="506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ppas.org.br/encontro5/cd/artigos/GT3-82-440-201009031702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6489-7D11-4778-80F8-05B15D3D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4299</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Alonso</cp:lastModifiedBy>
  <cp:revision>4</cp:revision>
  <dcterms:created xsi:type="dcterms:W3CDTF">2015-07-27T12:53:00Z</dcterms:created>
  <dcterms:modified xsi:type="dcterms:W3CDTF">2015-08-05T16:13:00Z</dcterms:modified>
</cp:coreProperties>
</file>