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2A" w:rsidRDefault="00F50D2A" w:rsidP="00F715B7">
      <w:pPr>
        <w:autoSpaceDE w:val="0"/>
        <w:autoSpaceDN w:val="0"/>
        <w:adjustRightInd w:val="0"/>
        <w:jc w:val="center"/>
        <w:rPr>
          <w:rFonts w:eastAsiaTheme="minorHAnsi"/>
          <w:b/>
          <w:lang w:val="es-ES" w:eastAsia="en-US"/>
        </w:rPr>
      </w:pPr>
    </w:p>
    <w:p w:rsidR="00F715B7" w:rsidRDefault="00F715B7" w:rsidP="00F715B7">
      <w:pPr>
        <w:autoSpaceDE w:val="0"/>
        <w:autoSpaceDN w:val="0"/>
        <w:adjustRightInd w:val="0"/>
        <w:jc w:val="center"/>
        <w:rPr>
          <w:rFonts w:eastAsiaTheme="minorHAnsi"/>
          <w:b/>
          <w:lang w:val="es-ES" w:eastAsia="en-US"/>
        </w:rPr>
      </w:pPr>
      <w:r>
        <w:rPr>
          <w:rFonts w:eastAsiaTheme="minorHAnsi"/>
          <w:b/>
          <w:lang w:val="es-ES" w:eastAsia="en-US"/>
        </w:rPr>
        <w:t>LINEAS DE INVESTIGACIÓN</w:t>
      </w:r>
      <w:r w:rsidR="00F50D2A">
        <w:rPr>
          <w:rFonts w:eastAsiaTheme="minorHAnsi"/>
          <w:b/>
          <w:lang w:val="es-ES" w:eastAsia="en-US"/>
        </w:rPr>
        <w:t xml:space="preserve"> DOCTORADO </w:t>
      </w:r>
      <w:r w:rsidR="00310A53">
        <w:rPr>
          <w:rFonts w:eastAsiaTheme="minorHAnsi"/>
          <w:b/>
          <w:lang w:val="es-ES" w:eastAsia="en-US"/>
        </w:rPr>
        <w:t xml:space="preserve">EN EDUCACIÓN </w:t>
      </w:r>
    </w:p>
    <w:p w:rsidR="00F50D2A" w:rsidRDefault="00F50D2A" w:rsidP="00F715B7">
      <w:pPr>
        <w:autoSpaceDE w:val="0"/>
        <w:autoSpaceDN w:val="0"/>
        <w:adjustRightInd w:val="0"/>
        <w:jc w:val="center"/>
        <w:rPr>
          <w:rFonts w:eastAsiaTheme="minorHAnsi"/>
          <w:b/>
          <w:lang w:val="es-ES" w:eastAsia="en-US"/>
        </w:rPr>
      </w:pPr>
    </w:p>
    <w:p w:rsidR="00310A53" w:rsidRDefault="00310A53" w:rsidP="00F715B7">
      <w:pPr>
        <w:autoSpaceDE w:val="0"/>
        <w:autoSpaceDN w:val="0"/>
        <w:adjustRightInd w:val="0"/>
        <w:jc w:val="center"/>
        <w:rPr>
          <w:rFonts w:eastAsiaTheme="minorHAnsi"/>
          <w:b/>
          <w:lang w:val="es-ES" w:eastAsia="en-US"/>
        </w:rPr>
      </w:pPr>
    </w:p>
    <w:p w:rsidR="00F50D2A" w:rsidRPr="00F50D2A" w:rsidRDefault="00F50D2A" w:rsidP="00341C23">
      <w:pPr>
        <w:spacing w:before="120" w:after="120" w:line="360" w:lineRule="auto"/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50D2A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DOCTORADO EN EDUCACIÓN</w:t>
      </w:r>
    </w:p>
    <w:p w:rsidR="00F50D2A" w:rsidRDefault="00F50D2A" w:rsidP="00F50D2A">
      <w:pPr>
        <w:spacing w:before="120" w:after="120" w:line="360" w:lineRule="auto"/>
        <w:jc w:val="both"/>
      </w:pPr>
      <w:r w:rsidRPr="008E357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17º.  </w:t>
      </w:r>
      <w:r w:rsidRPr="008E3572">
        <w:t>El programa del Doctorado en Educación de la Facultad de Humanidades Ciencias Sociales y Cultura Guaraní se plantea las siguientes líneas de investigación que serán desarrolladas durante su ejecución:</w:t>
      </w:r>
    </w:p>
    <w:p w:rsidR="00341C23" w:rsidRPr="00287A2B" w:rsidRDefault="00341C23" w:rsidP="00341C23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287A2B">
        <w:rPr>
          <w:b/>
        </w:rPr>
        <w:t>Políticas y Gestión en Educación.</w:t>
      </w:r>
    </w:p>
    <w:p w:rsidR="00341C23" w:rsidRPr="00287A2B" w:rsidRDefault="00341C23" w:rsidP="00341C23">
      <w:pPr>
        <w:spacing w:before="120" w:after="120" w:line="360" w:lineRule="auto"/>
        <w:jc w:val="both"/>
        <w:rPr>
          <w:color w:val="000000" w:themeColor="text1"/>
        </w:rPr>
      </w:pPr>
      <w:r w:rsidRPr="00287A2B">
        <w:rPr>
          <w:color w:val="000000" w:themeColor="text1"/>
        </w:rPr>
        <w:t>Se desarrolla esta línea de investigación dentro la gestión y desarrollo de las instituciones educativas. El campo en el que se desarrollará la línea constituye la política educativa que comprende los fines y objetivos de la Educación paraguaya.</w:t>
      </w:r>
    </w:p>
    <w:p w:rsidR="00341C23" w:rsidRPr="00287A2B" w:rsidRDefault="00341C23" w:rsidP="00341C23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287A2B">
        <w:rPr>
          <w:b/>
        </w:rPr>
        <w:t xml:space="preserve">Teorías de Educación. </w:t>
      </w:r>
    </w:p>
    <w:p w:rsidR="00341C23" w:rsidRPr="00287A2B" w:rsidRDefault="00341C23" w:rsidP="00341C23">
      <w:pPr>
        <w:spacing w:before="120" w:after="120" w:line="360" w:lineRule="auto"/>
        <w:jc w:val="both"/>
      </w:pPr>
      <w:r w:rsidRPr="00287A2B">
        <w:t>Investiga a las cuestiones epistemológicas de la educación, de la enseñanza y del aprendizaje humano; posibilita discutir, analizar, criticar y contrastar teorías de distintas épocas que fundamentan las políticas educativas.</w:t>
      </w:r>
    </w:p>
    <w:p w:rsidR="00341C23" w:rsidRPr="00287A2B" w:rsidRDefault="00341C23" w:rsidP="00341C23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287A2B">
        <w:rPr>
          <w:b/>
        </w:rPr>
        <w:t xml:space="preserve">Entornos Tecnológicos de Enseñanza – Aprendizaje. </w:t>
      </w:r>
    </w:p>
    <w:p w:rsidR="00341C23" w:rsidRPr="00287A2B" w:rsidRDefault="00341C23" w:rsidP="00341C23">
      <w:pPr>
        <w:spacing w:before="120" w:after="120" w:line="360" w:lineRule="auto"/>
        <w:jc w:val="both"/>
      </w:pPr>
      <w:r w:rsidRPr="00287A2B">
        <w:t>Se enfoca a las políticas sobre las TIC como recursos para la enseñanza, el aprendizaje, la gestión académica, organizacional, comunitaria y administrativa. También investiga el desarrollo y diseño de contenidos digitales para la formación de docentes y estudiantes a través de la educación virtual (e-</w:t>
      </w:r>
      <w:proofErr w:type="spellStart"/>
      <w:r w:rsidRPr="00287A2B">
        <w:t>Learning</w:t>
      </w:r>
      <w:proofErr w:type="spellEnd"/>
      <w:r w:rsidRPr="00287A2B">
        <w:t>). Tiene como finalidad estudiar todo aquello que contribuya a la labor educativa desde o en las nuevas tecnologías del aprendizaje y el conocimiento (TAC).</w:t>
      </w:r>
    </w:p>
    <w:p w:rsidR="00341C23" w:rsidRPr="00287A2B" w:rsidRDefault="00341C23" w:rsidP="00341C23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287A2B">
        <w:rPr>
          <w:b/>
        </w:rPr>
        <w:t>Filosofía y Antropología Educacional</w:t>
      </w:r>
    </w:p>
    <w:p w:rsidR="00341C23" w:rsidRPr="00287A2B" w:rsidRDefault="00341C23" w:rsidP="00341C23">
      <w:pPr>
        <w:spacing w:before="120" w:after="120" w:line="360" w:lineRule="auto"/>
        <w:jc w:val="both"/>
      </w:pPr>
      <w:r w:rsidRPr="00287A2B">
        <w:t xml:space="preserve">Se trata de abrir un espacio para pensar tanto a nivel cultural como individual sobre las bases antropológicas del desarrollo humano y de los modelos educativos imperantes. Análisis de la experiencia filosófica en educación y en pedagogía. Relación entre teoría y práctica en educación. Filosofía del acontecimiento educativo: memoria, narración, </w:t>
      </w:r>
      <w:r w:rsidRPr="00287A2B">
        <w:lastRenderedPageBreak/>
        <w:t>experiencia y formación en la cultura moderna. Presupuestos críticos</w:t>
      </w:r>
      <w:r>
        <w:t xml:space="preserve"> de los fenómenos educativos</w:t>
      </w:r>
      <w:r w:rsidRPr="00287A2B">
        <w:t>.  Estudio filosófico y antropológico de la educación moral, cívica y política. Axiología educativa. Educación, autonomía y formación intelectual. Educación de los sentimientos y emociones: el papel de la cultura artística, literaria y humanística en la formación humana. Ética de la enseñanza y la investigación universitaria. Responsabilidades éticas de los docentes ante la</w:t>
      </w:r>
      <w:r>
        <w:t xml:space="preserve"> nueva realidad inter y </w:t>
      </w:r>
      <w:r w:rsidRPr="00287A2B">
        <w:t>multicultural.</w:t>
      </w:r>
    </w:p>
    <w:p w:rsidR="00341C23" w:rsidRPr="00287A2B" w:rsidRDefault="00341C23" w:rsidP="00341C23">
      <w:pPr>
        <w:widowControl w:val="0"/>
        <w:spacing w:before="120" w:after="120" w:line="360" w:lineRule="auto"/>
        <w:ind w:left="426"/>
        <w:rPr>
          <w:color w:val="000000" w:themeColor="text1"/>
          <w:lang w:val="es-ES"/>
        </w:rPr>
      </w:pPr>
    </w:p>
    <w:p w:rsidR="00F715B7" w:rsidRPr="00310A53" w:rsidRDefault="00F715B7" w:rsidP="00F50D2A">
      <w:pPr>
        <w:widowControl w:val="0"/>
        <w:spacing w:before="120" w:after="120" w:line="360" w:lineRule="auto"/>
        <w:ind w:left="426"/>
        <w:rPr>
          <w:rFonts w:eastAsiaTheme="minorHAnsi"/>
          <w:color w:val="000000" w:themeColor="text1"/>
          <w:lang w:val="es-ES" w:eastAsia="en-US"/>
        </w:rPr>
      </w:pPr>
    </w:p>
    <w:sectPr w:rsidR="00F715B7" w:rsidRPr="00310A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C2" w:rsidRDefault="004F13C2" w:rsidP="00F715B7">
      <w:r>
        <w:separator/>
      </w:r>
    </w:p>
  </w:endnote>
  <w:endnote w:type="continuationSeparator" w:id="0">
    <w:p w:rsidR="004F13C2" w:rsidRDefault="004F13C2" w:rsidP="00F7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C2" w:rsidRDefault="004F13C2" w:rsidP="00F715B7">
      <w:r>
        <w:separator/>
      </w:r>
    </w:p>
  </w:footnote>
  <w:footnote w:type="continuationSeparator" w:id="0">
    <w:p w:rsidR="004F13C2" w:rsidRDefault="004F13C2" w:rsidP="00F7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53" w:rsidRDefault="00310A53" w:rsidP="00310A53">
    <w:pPr>
      <w:pStyle w:val="Encabezado"/>
      <w:jc w:val="right"/>
      <w:rPr>
        <w:sz w:val="22"/>
        <w:szCs w:val="22"/>
        <w:lang w:val="es-ES"/>
      </w:rPr>
    </w:pPr>
    <w:r w:rsidRPr="004E1F68">
      <w:rPr>
        <w:b/>
        <w:noProof/>
        <w:sz w:val="28"/>
        <w:lang w:val="es-ES"/>
      </w:rPr>
      <w:drawing>
        <wp:anchor distT="0" distB="0" distL="114300" distR="114300" simplePos="0" relativeHeight="251659264" behindDoc="0" locked="0" layoutInCell="1" allowOverlap="1" wp14:anchorId="341A863D" wp14:editId="789C9837">
          <wp:simplePos x="0" y="0"/>
          <wp:positionH relativeFrom="column">
            <wp:posOffset>-608330</wp:posOffset>
          </wp:positionH>
          <wp:positionV relativeFrom="paragraph">
            <wp:posOffset>269240</wp:posOffset>
          </wp:positionV>
          <wp:extent cx="675640" cy="6197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C7D">
      <w:t>Form. D.P Nº 5</w:t>
    </w:r>
  </w:p>
  <w:p w:rsidR="00310A53" w:rsidRDefault="00310A53" w:rsidP="00F715B7">
    <w:pPr>
      <w:pStyle w:val="Encabezado"/>
      <w:jc w:val="center"/>
      <w:rPr>
        <w:b/>
        <w:sz w:val="28"/>
      </w:rPr>
    </w:pPr>
    <w:r w:rsidRPr="004E1F68">
      <w:rPr>
        <w:b/>
        <w:noProof/>
        <w:sz w:val="28"/>
        <w:lang w:val="es-ES"/>
      </w:rPr>
      <w:drawing>
        <wp:anchor distT="0" distB="0" distL="114300" distR="114300" simplePos="0" relativeHeight="251660288" behindDoc="0" locked="0" layoutInCell="1" allowOverlap="1" wp14:anchorId="1D8A7770" wp14:editId="6414B6F0">
          <wp:simplePos x="0" y="0"/>
          <wp:positionH relativeFrom="column">
            <wp:posOffset>5083810</wp:posOffset>
          </wp:positionH>
          <wp:positionV relativeFrom="paragraph">
            <wp:posOffset>74930</wp:posOffset>
          </wp:positionV>
          <wp:extent cx="628015" cy="51625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5B7" w:rsidRPr="004E1F68" w:rsidRDefault="00F715B7" w:rsidP="00F715B7">
    <w:pPr>
      <w:pStyle w:val="Encabezado"/>
      <w:jc w:val="center"/>
      <w:rPr>
        <w:b/>
        <w:sz w:val="28"/>
      </w:rPr>
    </w:pPr>
  </w:p>
  <w:p w:rsidR="00F715B7" w:rsidRPr="00310A53" w:rsidRDefault="00F715B7" w:rsidP="00F715B7">
    <w:pPr>
      <w:pStyle w:val="Encabezado"/>
      <w:jc w:val="center"/>
      <w:rPr>
        <w:b/>
        <w:sz w:val="22"/>
      </w:rPr>
    </w:pPr>
    <w:r w:rsidRPr="00310A53">
      <w:rPr>
        <w:b/>
        <w:sz w:val="22"/>
      </w:rPr>
      <w:t>UNIVERSIDAD NACIONAL DE ITAPÚA</w:t>
    </w:r>
  </w:p>
  <w:p w:rsidR="00F715B7" w:rsidRPr="00310A53" w:rsidRDefault="00F715B7" w:rsidP="00F715B7">
    <w:pPr>
      <w:pStyle w:val="Encabezado"/>
      <w:jc w:val="center"/>
      <w:rPr>
        <w:b/>
        <w:sz w:val="22"/>
      </w:rPr>
    </w:pPr>
    <w:r w:rsidRPr="00310A53">
      <w:rPr>
        <w:b/>
        <w:sz w:val="22"/>
      </w:rPr>
      <w:t>FACULTAD DE HUMANIDADES, CIENCIAS SOCIALES Y CULTURA GUARANÍ</w:t>
    </w:r>
  </w:p>
  <w:p w:rsidR="00F715B7" w:rsidRPr="00310A53" w:rsidRDefault="00F715B7" w:rsidP="00F715B7">
    <w:pPr>
      <w:pStyle w:val="Encabezado"/>
      <w:jc w:val="center"/>
      <w:rPr>
        <w:b/>
        <w:sz w:val="22"/>
      </w:rPr>
    </w:pPr>
    <w:r w:rsidRPr="00310A53">
      <w:rPr>
        <w:b/>
        <w:sz w:val="22"/>
      </w:rPr>
      <w:t>DIRECCIÓN DEPARTAMENTO DE POSGRADO</w:t>
    </w:r>
  </w:p>
  <w:p w:rsidR="00F715B7" w:rsidRDefault="00F71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7282"/>
    <w:multiLevelType w:val="hybridMultilevel"/>
    <w:tmpl w:val="5BC4CF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PY"/>
      </w:rPr>
    </w:lvl>
    <w:lvl w:ilvl="1" w:tplc="A762C9B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0A85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234B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EABA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613E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E66D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E01C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AAB52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AB6176C"/>
    <w:multiLevelType w:val="hybridMultilevel"/>
    <w:tmpl w:val="7F882A6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1CAA"/>
    <w:multiLevelType w:val="multilevel"/>
    <w:tmpl w:val="A5260C7E"/>
    <w:lvl w:ilvl="0">
      <w:start w:val="1"/>
      <w:numFmt w:val="lowerLetter"/>
      <w:lvlText w:val="%1)"/>
      <w:lvlJc w:val="left"/>
      <w:pPr>
        <w:ind w:left="720" w:firstLine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494659B9"/>
    <w:multiLevelType w:val="multilevel"/>
    <w:tmpl w:val="D0223D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C8"/>
    <w:rsid w:val="00310A53"/>
    <w:rsid w:val="00341C23"/>
    <w:rsid w:val="003622B6"/>
    <w:rsid w:val="003F4E8F"/>
    <w:rsid w:val="00453F23"/>
    <w:rsid w:val="004F13C2"/>
    <w:rsid w:val="007D1DD2"/>
    <w:rsid w:val="009B7217"/>
    <w:rsid w:val="00B022C8"/>
    <w:rsid w:val="00D32ABC"/>
    <w:rsid w:val="00F50D2A"/>
    <w:rsid w:val="00F715B7"/>
    <w:rsid w:val="00F86C7D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E97D"/>
  <w15:chartTrackingRefBased/>
  <w15:docId w15:val="{3980B906-4602-463D-A14E-704F4EC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locked/>
    <w:rsid w:val="00F71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715B7"/>
    <w:pPr>
      <w:shd w:val="clear" w:color="auto" w:fill="FFFFFF"/>
      <w:spacing w:line="0" w:lineRule="atLeast"/>
      <w:ind w:hanging="340"/>
    </w:pPr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715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5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5B7"/>
    <w:rPr>
      <w:rFonts w:ascii="Times New Roman" w:eastAsia="Times New Roman" w:hAnsi="Times New Roman" w:cs="Times New Roman"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iPriority w:val="99"/>
    <w:unhideWhenUsed/>
    <w:rsid w:val="00F715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5B7"/>
    <w:rPr>
      <w:rFonts w:ascii="Times New Roman" w:eastAsia="Times New Roman" w:hAnsi="Times New Roman" w:cs="Times New Roman"/>
      <w:sz w:val="24"/>
      <w:szCs w:val="24"/>
      <w:lang w:val="es-P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Felix - Sria Gral</dc:creator>
  <cp:keywords/>
  <dc:description/>
  <cp:lastModifiedBy>Posgrado - HUMA</cp:lastModifiedBy>
  <cp:revision>8</cp:revision>
  <dcterms:created xsi:type="dcterms:W3CDTF">2018-04-17T14:11:00Z</dcterms:created>
  <dcterms:modified xsi:type="dcterms:W3CDTF">2019-09-23T15:31:00Z</dcterms:modified>
</cp:coreProperties>
</file>