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68" w:rsidRDefault="00E96868" w:rsidP="00E96868">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6FB1F8C6" wp14:editId="19A1C87B">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868" w:rsidRPr="00D5211B" w:rsidRDefault="00E96868" w:rsidP="00E9686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96868" w:rsidRPr="00D5211B" w:rsidRDefault="00E96868" w:rsidP="00E9686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E96868" w:rsidRDefault="00E96868" w:rsidP="00E96868">
      <w:pPr>
        <w:spacing w:after="0" w:line="240" w:lineRule="auto"/>
        <w:jc w:val="center"/>
        <w:rPr>
          <w:rFonts w:ascii="Times New Roman" w:hAnsi="Times New Roman"/>
          <w:b/>
          <w:sz w:val="28"/>
        </w:rPr>
      </w:pPr>
    </w:p>
    <w:p w:rsidR="00E96868" w:rsidRDefault="00E96868" w:rsidP="00E96868">
      <w:pPr>
        <w:spacing w:after="120" w:line="240" w:lineRule="auto"/>
        <w:jc w:val="center"/>
        <w:rPr>
          <w:rFonts w:ascii="Times New Roman" w:hAnsi="Times New Roman"/>
          <w:b/>
          <w:sz w:val="24"/>
        </w:rPr>
      </w:pPr>
    </w:p>
    <w:p w:rsidR="00E96868" w:rsidRPr="00525E0F" w:rsidRDefault="00E96868" w:rsidP="00E96868">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E96868" w:rsidRPr="00525E0F" w:rsidRDefault="00E96868" w:rsidP="00E96868">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E96868" w:rsidRPr="00525E0F" w:rsidRDefault="00E96868" w:rsidP="00E96868">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E96868" w:rsidRPr="00525E0F" w:rsidRDefault="00E96868" w:rsidP="00E96868">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E96868" w:rsidRDefault="00E96868" w:rsidP="00E96868">
      <w:pPr>
        <w:spacing w:before="240" w:after="0" w:line="240" w:lineRule="auto"/>
        <w:jc w:val="center"/>
        <w:rPr>
          <w:rFonts w:ascii="Arial" w:hAnsi="Arial" w:cs="Arial"/>
          <w:sz w:val="24"/>
        </w:rPr>
      </w:pPr>
    </w:p>
    <w:p w:rsidR="00E96868" w:rsidRDefault="00E96868" w:rsidP="00E96868">
      <w:pPr>
        <w:spacing w:before="240" w:after="0" w:line="240" w:lineRule="auto"/>
        <w:jc w:val="center"/>
        <w:rPr>
          <w:rFonts w:ascii="Times New Roman" w:hAnsi="Times New Roman"/>
          <w:b/>
        </w:rPr>
      </w:pPr>
      <w:bookmarkStart w:id="0" w:name="_GoBack"/>
      <w:bookmarkEnd w:id="0"/>
      <w:r>
        <w:rPr>
          <w:rFonts w:ascii="Arial" w:hAnsi="Arial" w:cs="Arial"/>
          <w:sz w:val="24"/>
        </w:rPr>
        <w:t xml:space="preserve">EIXO </w:t>
      </w:r>
      <w:r>
        <w:rPr>
          <w:rFonts w:ascii="Arial" w:hAnsi="Arial" w:cs="Arial"/>
          <w:sz w:val="24"/>
        </w:rPr>
        <w:t>7: TEMAS LIBRES</w:t>
      </w:r>
    </w:p>
    <w:p w:rsidR="00E96868" w:rsidRDefault="00E96868" w:rsidP="00C56968">
      <w:pPr>
        <w:spacing w:after="0" w:line="360" w:lineRule="auto"/>
        <w:jc w:val="center"/>
        <w:rPr>
          <w:rFonts w:ascii="Arial" w:hAnsi="Arial" w:cs="Arial"/>
          <w:b/>
        </w:rPr>
      </w:pPr>
    </w:p>
    <w:p w:rsidR="00565E06" w:rsidRPr="005249F5" w:rsidRDefault="00C56968" w:rsidP="00C56968">
      <w:pPr>
        <w:spacing w:after="0" w:line="360" w:lineRule="auto"/>
        <w:jc w:val="center"/>
        <w:rPr>
          <w:rFonts w:ascii="Arial" w:hAnsi="Arial" w:cs="Arial"/>
          <w:b/>
        </w:rPr>
      </w:pPr>
      <w:r w:rsidRPr="005249F5">
        <w:rPr>
          <w:rFonts w:ascii="Arial" w:hAnsi="Arial" w:cs="Arial"/>
          <w:b/>
        </w:rPr>
        <w:t>CRI</w:t>
      </w:r>
      <w:r w:rsidR="002B5F6A">
        <w:rPr>
          <w:rFonts w:ascii="Arial" w:hAnsi="Arial" w:cs="Arial"/>
          <w:b/>
        </w:rPr>
        <w:t xml:space="preserve">MES TRANSNACIONAIS OU </w:t>
      </w:r>
      <w:r w:rsidR="00F414ED" w:rsidRPr="00F414ED">
        <w:rPr>
          <w:rFonts w:ascii="Arial" w:hAnsi="Arial" w:cs="Arial"/>
          <w:b/>
        </w:rPr>
        <w:t>CARÁTER PUNITIVO</w:t>
      </w:r>
      <w:r w:rsidRPr="005249F5">
        <w:rPr>
          <w:rFonts w:ascii="Arial" w:hAnsi="Arial" w:cs="Arial"/>
          <w:b/>
        </w:rPr>
        <w:t xml:space="preserve">? </w:t>
      </w:r>
    </w:p>
    <w:p w:rsidR="0055370E" w:rsidRPr="005249F5" w:rsidRDefault="00C56968" w:rsidP="00C56968">
      <w:pPr>
        <w:spacing w:after="0" w:line="360" w:lineRule="auto"/>
        <w:jc w:val="center"/>
        <w:rPr>
          <w:rFonts w:ascii="Arial" w:hAnsi="Arial" w:cs="Arial"/>
        </w:rPr>
      </w:pPr>
      <w:r w:rsidRPr="005249F5">
        <w:rPr>
          <w:rFonts w:ascii="Arial" w:hAnsi="Arial" w:cs="Arial"/>
          <w:b/>
        </w:rPr>
        <w:t>UMA ANÁLISE DAS MORTES VIOLENTAS</w:t>
      </w:r>
      <w:r w:rsidR="00F414ED">
        <w:rPr>
          <w:rFonts w:ascii="Arial" w:hAnsi="Arial" w:cs="Arial"/>
          <w:b/>
        </w:rPr>
        <w:t xml:space="preserve"> POR EXECUÇÃO</w:t>
      </w:r>
      <w:r w:rsidRPr="005249F5">
        <w:rPr>
          <w:rFonts w:ascii="Arial" w:hAnsi="Arial" w:cs="Arial"/>
          <w:b/>
        </w:rPr>
        <w:t xml:space="preserve"> NA TRÍPLICE FRONTEIRA EN</w:t>
      </w:r>
      <w:r w:rsidR="000279FE">
        <w:rPr>
          <w:rFonts w:ascii="Arial" w:hAnsi="Arial" w:cs="Arial"/>
          <w:b/>
        </w:rPr>
        <w:t>TRE BRASIL, PARAGUAI E ARGENTIN</w:t>
      </w:r>
      <w:r w:rsidR="0017280C">
        <w:rPr>
          <w:rFonts w:ascii="Arial" w:hAnsi="Arial" w:cs="Arial"/>
          <w:b/>
        </w:rPr>
        <w:t>A</w:t>
      </w:r>
    </w:p>
    <w:p w:rsidR="00F633FA" w:rsidRDefault="00F633FA" w:rsidP="00157C52">
      <w:pPr>
        <w:spacing w:after="0" w:line="480" w:lineRule="auto"/>
        <w:jc w:val="right"/>
        <w:rPr>
          <w:rFonts w:ascii="Arial" w:hAnsi="Arial" w:cs="Arial"/>
        </w:rPr>
      </w:pPr>
    </w:p>
    <w:p w:rsidR="004845B1" w:rsidRDefault="004845B1" w:rsidP="00ED2B0E">
      <w:pPr>
        <w:spacing w:after="0" w:line="240" w:lineRule="auto"/>
        <w:jc w:val="right"/>
        <w:rPr>
          <w:rFonts w:ascii="Arial" w:hAnsi="Arial" w:cs="Arial"/>
        </w:rPr>
      </w:pPr>
      <w:r>
        <w:rPr>
          <w:rFonts w:ascii="Arial" w:hAnsi="Arial" w:cs="Arial"/>
        </w:rPr>
        <w:t>Sandra Cristiana Kleinschmitt</w:t>
      </w:r>
    </w:p>
    <w:p w:rsidR="00157C52" w:rsidRDefault="00157C52" w:rsidP="00ED2B0E">
      <w:pPr>
        <w:spacing w:after="0" w:line="240" w:lineRule="auto"/>
        <w:jc w:val="right"/>
        <w:rPr>
          <w:rFonts w:ascii="Arial" w:hAnsi="Arial" w:cs="Arial"/>
        </w:rPr>
      </w:pPr>
    </w:p>
    <w:p w:rsidR="00FA4991" w:rsidRDefault="000769C6" w:rsidP="00ED2B0E">
      <w:pPr>
        <w:spacing w:after="0" w:line="240" w:lineRule="auto"/>
        <w:jc w:val="right"/>
        <w:rPr>
          <w:rFonts w:ascii="Arial" w:hAnsi="Arial" w:cs="Arial"/>
        </w:rPr>
      </w:pPr>
      <w:r>
        <w:rPr>
          <w:rFonts w:ascii="Arial" w:hAnsi="Arial" w:cs="Arial"/>
        </w:rPr>
        <w:t>U</w:t>
      </w:r>
      <w:r w:rsidR="00FA4991">
        <w:rPr>
          <w:rFonts w:ascii="Arial" w:hAnsi="Arial" w:cs="Arial"/>
        </w:rPr>
        <w:t xml:space="preserve">FRGS/UNIOESTE </w:t>
      </w:r>
      <w:hyperlink r:id="rId16" w:history="1">
        <w:r w:rsidR="00FA4991" w:rsidRPr="00D00BD2">
          <w:rPr>
            <w:rStyle w:val="Hipervnculo"/>
            <w:rFonts w:ascii="Arial" w:hAnsi="Arial" w:cs="Arial"/>
          </w:rPr>
          <w:t>sandrakleinschmitt@hotmail.com</w:t>
        </w:r>
      </w:hyperlink>
      <w:r w:rsidR="00FA4991">
        <w:rPr>
          <w:rFonts w:ascii="Arial" w:hAnsi="Arial" w:cs="Arial"/>
        </w:rPr>
        <w:t xml:space="preserve"> </w:t>
      </w:r>
    </w:p>
    <w:p w:rsidR="004845B1" w:rsidRPr="005249F5" w:rsidRDefault="004845B1" w:rsidP="00ED2B0E">
      <w:pPr>
        <w:spacing w:after="0" w:line="240" w:lineRule="auto"/>
        <w:jc w:val="right"/>
        <w:rPr>
          <w:rFonts w:ascii="Arial" w:hAnsi="Arial" w:cs="Arial"/>
        </w:rPr>
      </w:pPr>
    </w:p>
    <w:p w:rsidR="00F5735A" w:rsidRPr="00F5735A" w:rsidRDefault="00C56968" w:rsidP="00ED2B0E">
      <w:pPr>
        <w:pStyle w:val="Default"/>
        <w:jc w:val="both"/>
        <w:rPr>
          <w:sz w:val="22"/>
          <w:szCs w:val="22"/>
        </w:rPr>
      </w:pPr>
      <w:r w:rsidRPr="004D0AF0">
        <w:rPr>
          <w:b/>
          <w:sz w:val="22"/>
          <w:szCs w:val="22"/>
        </w:rPr>
        <w:t>Resumo:</w:t>
      </w:r>
      <w:r w:rsidR="00FA4991" w:rsidRPr="004D0AF0">
        <w:rPr>
          <w:sz w:val="22"/>
          <w:szCs w:val="22"/>
        </w:rPr>
        <w:t xml:space="preserve"> </w:t>
      </w:r>
      <w:r w:rsidR="00DE707D" w:rsidRPr="00F5735A">
        <w:rPr>
          <w:sz w:val="22"/>
          <w:szCs w:val="22"/>
        </w:rPr>
        <w:t xml:space="preserve">A pesquisa tem como foco as representações e os significados das letalidades no espaço conhecido por “Tríplice Fronteira”. Esse espaço abrange seis municípios, sendo: Foz do Iguaçu (BR); Puerto Iguazú (AR); Ciudad del Este, Presidente Franco, Hernandárias e Minga Guazú (PY). </w:t>
      </w:r>
      <w:r w:rsidR="00A4494D" w:rsidRPr="00F5735A">
        <w:rPr>
          <w:sz w:val="22"/>
          <w:szCs w:val="22"/>
        </w:rPr>
        <w:t>O objetivo do presente artigo é introduzir uma discussão sobre as representações das letalidades na Tríplice Fronteira, a partir do olhar das forças culturais dominantes</w:t>
      </w:r>
      <w:r w:rsidR="00F5735A">
        <w:rPr>
          <w:sz w:val="22"/>
          <w:szCs w:val="22"/>
        </w:rPr>
        <w:t xml:space="preserve"> (policiais e jornalistas)</w:t>
      </w:r>
      <w:r w:rsidR="00A4494D" w:rsidRPr="00F5735A">
        <w:rPr>
          <w:sz w:val="22"/>
          <w:szCs w:val="22"/>
        </w:rPr>
        <w:t xml:space="preserve"> e das forças subculturais</w:t>
      </w:r>
      <w:r w:rsidR="00F5735A">
        <w:rPr>
          <w:sz w:val="22"/>
          <w:szCs w:val="22"/>
        </w:rPr>
        <w:t xml:space="preserve"> (</w:t>
      </w:r>
      <w:r w:rsidR="00F5735A">
        <w:rPr>
          <w:i/>
          <w:sz w:val="22"/>
          <w:szCs w:val="22"/>
        </w:rPr>
        <w:t>rappers</w:t>
      </w:r>
      <w:r w:rsidR="00F5735A">
        <w:rPr>
          <w:sz w:val="22"/>
          <w:szCs w:val="22"/>
        </w:rPr>
        <w:t>)</w:t>
      </w:r>
      <w:r w:rsidR="00A4494D" w:rsidRPr="00F5735A">
        <w:rPr>
          <w:sz w:val="22"/>
          <w:szCs w:val="22"/>
        </w:rPr>
        <w:t>.</w:t>
      </w:r>
      <w:r w:rsidR="00DE707D" w:rsidRPr="00F5735A">
        <w:rPr>
          <w:sz w:val="22"/>
          <w:szCs w:val="22"/>
        </w:rPr>
        <w:t xml:space="preserve"> </w:t>
      </w:r>
      <w:r w:rsidR="00E979C2">
        <w:rPr>
          <w:sz w:val="22"/>
          <w:szCs w:val="22"/>
        </w:rPr>
        <w:t>Para a realização d</w:t>
      </w:r>
      <w:r w:rsidR="00A4494D" w:rsidRPr="00F5735A">
        <w:rPr>
          <w:sz w:val="22"/>
          <w:szCs w:val="22"/>
        </w:rPr>
        <w:t>a pesquisa com abordagem comparativa entre Brasil</w:t>
      </w:r>
      <w:r w:rsidR="003645AF">
        <w:rPr>
          <w:sz w:val="22"/>
          <w:szCs w:val="22"/>
        </w:rPr>
        <w:t>,</w:t>
      </w:r>
      <w:r w:rsidR="00A4494D" w:rsidRPr="00F5735A">
        <w:rPr>
          <w:sz w:val="22"/>
          <w:szCs w:val="22"/>
        </w:rPr>
        <w:t xml:space="preserve"> Paraguai e Argentina, foram utilizadas duas técnicas de extração de dados: a análise documental e as entrevistas semi-estruturadas. </w:t>
      </w:r>
      <w:r w:rsidR="00E979C2">
        <w:rPr>
          <w:sz w:val="22"/>
          <w:szCs w:val="22"/>
        </w:rPr>
        <w:t>Nos jornais do Brasil e do Paraguai, as motivações que prevaleceram foram a</w:t>
      </w:r>
      <w:r w:rsidR="00F5735A" w:rsidRPr="00F5735A">
        <w:rPr>
          <w:sz w:val="22"/>
          <w:szCs w:val="22"/>
        </w:rPr>
        <w:t>s “execuções”.</w:t>
      </w:r>
      <w:r w:rsidR="00E979C2">
        <w:rPr>
          <w:sz w:val="22"/>
          <w:szCs w:val="22"/>
        </w:rPr>
        <w:t xml:space="preserve"> Suas motivações foram</w:t>
      </w:r>
      <w:r w:rsidR="00030C83" w:rsidRPr="00F5735A">
        <w:rPr>
          <w:sz w:val="22"/>
          <w:szCs w:val="22"/>
        </w:rPr>
        <w:t xml:space="preserve"> relacionada</w:t>
      </w:r>
      <w:r w:rsidR="003645AF">
        <w:rPr>
          <w:sz w:val="22"/>
          <w:szCs w:val="22"/>
        </w:rPr>
        <w:t>s</w:t>
      </w:r>
      <w:r w:rsidR="00030C83" w:rsidRPr="00F5735A">
        <w:rPr>
          <w:sz w:val="22"/>
          <w:szCs w:val="22"/>
        </w:rPr>
        <w:t xml:space="preserve"> ao</w:t>
      </w:r>
      <w:r w:rsidR="00E979C2">
        <w:rPr>
          <w:sz w:val="22"/>
          <w:szCs w:val="22"/>
        </w:rPr>
        <w:t>s mercados ilícitos transnacionais (Brasil) e ao n</w:t>
      </w:r>
      <w:r w:rsidR="00030C83" w:rsidRPr="00F5735A">
        <w:rPr>
          <w:sz w:val="22"/>
          <w:szCs w:val="22"/>
        </w:rPr>
        <w:t xml:space="preserve">arcotráfico </w:t>
      </w:r>
      <w:r w:rsidR="00E979C2">
        <w:rPr>
          <w:sz w:val="22"/>
          <w:szCs w:val="22"/>
        </w:rPr>
        <w:t>(</w:t>
      </w:r>
      <w:r w:rsidR="00030C83" w:rsidRPr="00F5735A">
        <w:rPr>
          <w:sz w:val="22"/>
          <w:szCs w:val="22"/>
        </w:rPr>
        <w:t>Paraguai</w:t>
      </w:r>
      <w:r w:rsidR="00E979C2">
        <w:rPr>
          <w:sz w:val="22"/>
          <w:szCs w:val="22"/>
        </w:rPr>
        <w:t>)</w:t>
      </w:r>
      <w:r w:rsidR="00030C83" w:rsidRPr="00F5735A">
        <w:rPr>
          <w:sz w:val="22"/>
          <w:szCs w:val="22"/>
        </w:rPr>
        <w:t xml:space="preserve">. </w:t>
      </w:r>
      <w:r w:rsidR="00A56849">
        <w:rPr>
          <w:sz w:val="22"/>
          <w:szCs w:val="22"/>
        </w:rPr>
        <w:t>Por fim, a</w:t>
      </w:r>
      <w:r w:rsidR="00443D37">
        <w:rPr>
          <w:sz w:val="22"/>
          <w:szCs w:val="22"/>
        </w:rPr>
        <w:t>s</w:t>
      </w:r>
      <w:r w:rsidR="00F5735A" w:rsidRPr="00F5735A">
        <w:rPr>
          <w:sz w:val="22"/>
          <w:szCs w:val="22"/>
        </w:rPr>
        <w:t xml:space="preserve"> morte</w:t>
      </w:r>
      <w:r w:rsidR="00443D37">
        <w:rPr>
          <w:sz w:val="22"/>
          <w:szCs w:val="22"/>
        </w:rPr>
        <w:t>s</w:t>
      </w:r>
      <w:r w:rsidR="00F5735A" w:rsidRPr="00F5735A">
        <w:rPr>
          <w:sz w:val="22"/>
          <w:szCs w:val="22"/>
        </w:rPr>
        <w:t xml:space="preserve"> por </w:t>
      </w:r>
      <w:r w:rsidR="00443D37">
        <w:rPr>
          <w:sz w:val="22"/>
          <w:szCs w:val="22"/>
        </w:rPr>
        <w:t>“execuções” estão</w:t>
      </w:r>
      <w:r w:rsidR="00F5735A" w:rsidRPr="00F5735A">
        <w:rPr>
          <w:sz w:val="22"/>
          <w:szCs w:val="22"/>
        </w:rPr>
        <w:t xml:space="preserve"> mais para um recurso </w:t>
      </w:r>
      <w:r w:rsidR="00A56849">
        <w:rPr>
          <w:sz w:val="22"/>
          <w:szCs w:val="22"/>
        </w:rPr>
        <w:t>operacional</w:t>
      </w:r>
      <w:r w:rsidR="00F5735A" w:rsidRPr="00F5735A">
        <w:rPr>
          <w:sz w:val="22"/>
          <w:szCs w:val="22"/>
        </w:rPr>
        <w:t xml:space="preserve">, do que para uma relação direta e causal com os mercados transnacionais ou </w:t>
      </w:r>
      <w:r w:rsidR="00443D37">
        <w:rPr>
          <w:sz w:val="22"/>
          <w:szCs w:val="22"/>
        </w:rPr>
        <w:t>a</w:t>
      </w:r>
      <w:r w:rsidR="00F5735A" w:rsidRPr="00F5735A">
        <w:rPr>
          <w:sz w:val="22"/>
          <w:szCs w:val="22"/>
        </w:rPr>
        <w:t>o narcotráfico, como se representa. A execução é um modo de fazer a morte</w:t>
      </w:r>
      <w:r w:rsidR="00997F07">
        <w:rPr>
          <w:sz w:val="22"/>
          <w:szCs w:val="22"/>
        </w:rPr>
        <w:t>, independentemente,</w:t>
      </w:r>
      <w:r w:rsidR="00F5735A" w:rsidRPr="00F5735A">
        <w:rPr>
          <w:sz w:val="22"/>
          <w:szCs w:val="22"/>
        </w:rPr>
        <w:t xml:space="preserve"> se o sujeito está envolvido com as práticas ilegais</w:t>
      </w:r>
      <w:r w:rsidR="00997F07">
        <w:rPr>
          <w:sz w:val="22"/>
          <w:szCs w:val="22"/>
        </w:rPr>
        <w:t>. As</w:t>
      </w:r>
      <w:r w:rsidR="00F5735A" w:rsidRPr="00F5735A">
        <w:rPr>
          <w:sz w:val="22"/>
          <w:szCs w:val="22"/>
        </w:rPr>
        <w:t xml:space="preserve"> morte</w:t>
      </w:r>
      <w:r w:rsidR="00997F07">
        <w:rPr>
          <w:sz w:val="22"/>
          <w:szCs w:val="22"/>
        </w:rPr>
        <w:t>s</w:t>
      </w:r>
      <w:r w:rsidR="00F5735A" w:rsidRPr="00F5735A">
        <w:rPr>
          <w:sz w:val="22"/>
          <w:szCs w:val="22"/>
        </w:rPr>
        <w:t xml:space="preserve"> pode</w:t>
      </w:r>
      <w:r w:rsidR="00997F07">
        <w:rPr>
          <w:sz w:val="22"/>
          <w:szCs w:val="22"/>
        </w:rPr>
        <w:t>m</w:t>
      </w:r>
      <w:r w:rsidR="00F5735A" w:rsidRPr="00F5735A">
        <w:rPr>
          <w:sz w:val="22"/>
          <w:szCs w:val="22"/>
        </w:rPr>
        <w:t xml:space="preserve"> estar relacionada</w:t>
      </w:r>
      <w:r w:rsidR="00997F07">
        <w:rPr>
          <w:sz w:val="22"/>
          <w:szCs w:val="22"/>
        </w:rPr>
        <w:t>s</w:t>
      </w:r>
      <w:r w:rsidR="00F5735A" w:rsidRPr="00F5735A">
        <w:rPr>
          <w:sz w:val="22"/>
          <w:szCs w:val="22"/>
        </w:rPr>
        <w:t xml:space="preserve"> ao caráter punitivo</w:t>
      </w:r>
      <w:r w:rsidR="003645AF">
        <w:rPr>
          <w:sz w:val="22"/>
          <w:szCs w:val="22"/>
        </w:rPr>
        <w:t>,</w:t>
      </w:r>
      <w:r w:rsidR="00F5735A" w:rsidRPr="00F5735A">
        <w:rPr>
          <w:sz w:val="22"/>
          <w:szCs w:val="22"/>
        </w:rPr>
        <w:t xml:space="preserve"> </w:t>
      </w:r>
      <w:r w:rsidR="003645AF" w:rsidRPr="00F5735A">
        <w:rPr>
          <w:sz w:val="22"/>
          <w:szCs w:val="22"/>
        </w:rPr>
        <w:t>a</w:t>
      </w:r>
      <w:r w:rsidR="00F5735A" w:rsidRPr="00F5735A">
        <w:rPr>
          <w:sz w:val="22"/>
          <w:szCs w:val="22"/>
        </w:rPr>
        <w:t xml:space="preserve"> uma regra não cumprida, que nem mesmo a polícia é capaz de detectar, e</w:t>
      </w:r>
      <w:r w:rsidR="00997F07">
        <w:rPr>
          <w:sz w:val="22"/>
          <w:szCs w:val="22"/>
        </w:rPr>
        <w:t>,</w:t>
      </w:r>
      <w:r w:rsidR="00F5735A" w:rsidRPr="00F5735A">
        <w:rPr>
          <w:sz w:val="22"/>
          <w:szCs w:val="22"/>
        </w:rPr>
        <w:t xml:space="preserve"> por isso, atribui os casos não resolvidos, </w:t>
      </w:r>
      <w:r w:rsidR="00C37FAC">
        <w:rPr>
          <w:sz w:val="22"/>
          <w:szCs w:val="22"/>
        </w:rPr>
        <w:t xml:space="preserve">à esses </w:t>
      </w:r>
      <w:r w:rsidR="00F5735A" w:rsidRPr="00F5735A">
        <w:rPr>
          <w:sz w:val="22"/>
          <w:szCs w:val="22"/>
        </w:rPr>
        <w:t>mercados ilícitos transnacionais.</w:t>
      </w:r>
    </w:p>
    <w:p w:rsidR="00F5735A" w:rsidRDefault="00F5735A" w:rsidP="001C59FB">
      <w:pPr>
        <w:spacing w:after="0" w:line="240" w:lineRule="auto"/>
        <w:jc w:val="both"/>
        <w:rPr>
          <w:rFonts w:ascii="Arial" w:hAnsi="Arial" w:cs="Arial"/>
        </w:rPr>
      </w:pPr>
    </w:p>
    <w:p w:rsidR="00FA4991" w:rsidRPr="00FA4991" w:rsidRDefault="00FA4991" w:rsidP="003645AF">
      <w:pPr>
        <w:spacing w:after="0" w:line="240" w:lineRule="auto"/>
        <w:jc w:val="both"/>
        <w:rPr>
          <w:rFonts w:ascii="Arial" w:hAnsi="Arial" w:cs="Arial"/>
        </w:rPr>
      </w:pPr>
      <w:r w:rsidRPr="00FA4991">
        <w:rPr>
          <w:rFonts w:ascii="Arial" w:hAnsi="Arial" w:cs="Arial"/>
        </w:rPr>
        <w:t>Sandra Cristiana Kleinschmitt é doutoranda em S</w:t>
      </w:r>
      <w:r w:rsidR="0066176F">
        <w:rPr>
          <w:rFonts w:ascii="Arial" w:hAnsi="Arial" w:cs="Arial"/>
        </w:rPr>
        <w:t xml:space="preserve">ociologia na UFRGS e docente do curso de Ciências Sociais, </w:t>
      </w:r>
      <w:r w:rsidRPr="00FA4991">
        <w:rPr>
          <w:rFonts w:ascii="Arial" w:hAnsi="Arial" w:cs="Arial"/>
        </w:rPr>
        <w:t xml:space="preserve">na UNIOESTE/Toledo.  </w:t>
      </w:r>
    </w:p>
    <w:p w:rsidR="00FA4991" w:rsidRPr="00FA4991" w:rsidRDefault="00FA4991" w:rsidP="00420379">
      <w:pPr>
        <w:pStyle w:val="Default"/>
        <w:spacing w:line="360" w:lineRule="auto"/>
        <w:jc w:val="both"/>
        <w:rPr>
          <w:color w:val="auto"/>
          <w:sz w:val="22"/>
          <w:szCs w:val="22"/>
        </w:rPr>
      </w:pPr>
    </w:p>
    <w:p w:rsidR="00C56968" w:rsidRPr="00420379" w:rsidRDefault="00C56968" w:rsidP="00420379">
      <w:pPr>
        <w:spacing w:after="0" w:line="360" w:lineRule="auto"/>
        <w:jc w:val="both"/>
        <w:rPr>
          <w:rFonts w:ascii="Arial" w:hAnsi="Arial" w:cs="Arial"/>
          <w:b/>
        </w:rPr>
      </w:pPr>
      <w:r w:rsidRPr="00420379">
        <w:rPr>
          <w:rFonts w:ascii="Arial" w:hAnsi="Arial" w:cs="Arial"/>
          <w:b/>
        </w:rPr>
        <w:t>Introdução</w:t>
      </w:r>
    </w:p>
    <w:p w:rsidR="00420379" w:rsidRDefault="00420379" w:rsidP="00420379">
      <w:pPr>
        <w:spacing w:after="0" w:line="360" w:lineRule="auto"/>
        <w:jc w:val="both"/>
        <w:rPr>
          <w:rFonts w:ascii="Arial" w:hAnsi="Arial" w:cs="Arial"/>
        </w:rPr>
      </w:pPr>
    </w:p>
    <w:p w:rsidR="00420379" w:rsidRPr="00670DB9" w:rsidRDefault="00670DB9" w:rsidP="00420379">
      <w:pPr>
        <w:spacing w:after="0" w:line="360" w:lineRule="auto"/>
        <w:ind w:firstLine="851"/>
        <w:jc w:val="both"/>
        <w:rPr>
          <w:rFonts w:ascii="Arial" w:hAnsi="Arial" w:cs="Arial"/>
        </w:rPr>
      </w:pPr>
      <w:r w:rsidRPr="00670DB9">
        <w:rPr>
          <w:rFonts w:ascii="Arial" w:hAnsi="Arial" w:cs="Arial"/>
        </w:rPr>
        <w:lastRenderedPageBreak/>
        <w:t xml:space="preserve">Este trabalho é parte de um capítulo que estou escrevendo para a tese de doutorado sobre as mortes violentas na Tríplice Fronteira, entre o Brasil, o Paraguai e a Argentina. </w:t>
      </w:r>
      <w:r w:rsidR="00420379" w:rsidRPr="00670DB9">
        <w:rPr>
          <w:rFonts w:ascii="Arial" w:hAnsi="Arial" w:cs="Arial"/>
        </w:rPr>
        <w:t xml:space="preserve">O objetivo do presente </w:t>
      </w:r>
      <w:r w:rsidR="0000528F" w:rsidRPr="00670DB9">
        <w:rPr>
          <w:rFonts w:ascii="Arial" w:hAnsi="Arial" w:cs="Arial"/>
        </w:rPr>
        <w:t>artigo</w:t>
      </w:r>
      <w:r w:rsidR="00420379" w:rsidRPr="00670DB9">
        <w:rPr>
          <w:rFonts w:ascii="Arial" w:hAnsi="Arial" w:cs="Arial"/>
        </w:rPr>
        <w:t xml:space="preserve"> é introduzir uma discussão sobre as</w:t>
      </w:r>
      <w:r w:rsidR="00F347F4">
        <w:rPr>
          <w:rFonts w:ascii="Arial" w:hAnsi="Arial" w:cs="Arial"/>
        </w:rPr>
        <w:t xml:space="preserve"> </w:t>
      </w:r>
      <w:r w:rsidR="00B708F9">
        <w:rPr>
          <w:rFonts w:ascii="Arial" w:hAnsi="Arial" w:cs="Arial"/>
        </w:rPr>
        <w:t>representações</w:t>
      </w:r>
      <w:r w:rsidR="00F347F4">
        <w:rPr>
          <w:rFonts w:ascii="Arial" w:hAnsi="Arial" w:cs="Arial"/>
        </w:rPr>
        <w:t xml:space="preserve"> das letalidades</w:t>
      </w:r>
      <w:r w:rsidR="00B708F9">
        <w:rPr>
          <w:rFonts w:ascii="Arial" w:hAnsi="Arial" w:cs="Arial"/>
        </w:rPr>
        <w:t xml:space="preserve"> na Tríplice Fronteira</w:t>
      </w:r>
      <w:r w:rsidR="00F347F4">
        <w:rPr>
          <w:rFonts w:ascii="Arial" w:hAnsi="Arial" w:cs="Arial"/>
        </w:rPr>
        <w:t>,</w:t>
      </w:r>
      <w:r w:rsidR="00B708F9">
        <w:rPr>
          <w:rFonts w:ascii="Arial" w:hAnsi="Arial" w:cs="Arial"/>
        </w:rPr>
        <w:t xml:space="preserve"> a partir do olhar das forças culturais dominantes e das forças subculturais.</w:t>
      </w:r>
    </w:p>
    <w:p w:rsidR="00617C66" w:rsidRPr="00617C66" w:rsidRDefault="00617C66" w:rsidP="00617C66">
      <w:pPr>
        <w:spacing w:after="0" w:line="360" w:lineRule="auto"/>
        <w:ind w:firstLine="851"/>
        <w:jc w:val="both"/>
        <w:rPr>
          <w:rFonts w:ascii="Arial" w:hAnsi="Arial" w:cs="Arial"/>
        </w:rPr>
      </w:pPr>
      <w:r w:rsidRPr="00617C66">
        <w:rPr>
          <w:rFonts w:ascii="Arial" w:hAnsi="Arial" w:cs="Arial"/>
        </w:rPr>
        <w:t xml:space="preserve">O termo </w:t>
      </w:r>
      <w:r w:rsidR="007022D7" w:rsidRPr="00617C66">
        <w:rPr>
          <w:rFonts w:ascii="Arial" w:hAnsi="Arial" w:cs="Arial"/>
        </w:rPr>
        <w:t>mortes violentas</w:t>
      </w:r>
      <w:r w:rsidRPr="00617C66">
        <w:rPr>
          <w:rFonts w:ascii="Arial" w:hAnsi="Arial" w:cs="Arial"/>
        </w:rPr>
        <w:t xml:space="preserve">, que posso tratar em alguns momentos por </w:t>
      </w:r>
      <w:r w:rsidR="007022D7" w:rsidRPr="00617C66">
        <w:rPr>
          <w:rFonts w:ascii="Arial" w:hAnsi="Arial" w:cs="Arial"/>
        </w:rPr>
        <w:t>letalidades</w:t>
      </w:r>
      <w:r w:rsidRPr="00617C66">
        <w:rPr>
          <w:rFonts w:ascii="Arial" w:hAnsi="Arial" w:cs="Arial"/>
        </w:rPr>
        <w:t xml:space="preserve">, refere-se àquelas mortes que foram provocadas por outro, independente da intenção do autor. Nessas mortes estão compreendidos os homicídios nos termos jurídicos culposo, doloso e/ou qualificado, os roubos seguidos de mortes e outras violências independentes da legislação vigente em cada país, inclusive os encontros de cadáveres ocasionados por agressões e os casos de mortes pela polícia durante a atividade. </w:t>
      </w:r>
    </w:p>
    <w:p w:rsidR="005C6AB2" w:rsidRDefault="00617C66" w:rsidP="005C6AB2">
      <w:pPr>
        <w:spacing w:after="0" w:line="360" w:lineRule="auto"/>
        <w:ind w:firstLine="851"/>
        <w:jc w:val="both"/>
        <w:rPr>
          <w:rFonts w:ascii="Arial" w:hAnsi="Arial" w:cs="Arial"/>
        </w:rPr>
      </w:pPr>
      <w:r w:rsidRPr="00617C66">
        <w:rPr>
          <w:rFonts w:ascii="Arial" w:eastAsia="Times New Roman" w:hAnsi="Arial" w:cs="Arial"/>
          <w:lang w:eastAsia="pt-BR"/>
        </w:rPr>
        <w:t>A “Tríplice Fronteira”</w:t>
      </w:r>
      <w:r w:rsidRPr="00617C66">
        <w:rPr>
          <w:rStyle w:val="Refdenotaalpie"/>
          <w:rFonts w:ascii="Arial" w:eastAsia="Times New Roman" w:hAnsi="Arial" w:cs="Arial"/>
          <w:lang w:eastAsia="pt-BR"/>
        </w:rPr>
        <w:footnoteReference w:id="1"/>
      </w:r>
      <w:r w:rsidRPr="00617C66">
        <w:rPr>
          <w:rFonts w:ascii="Arial" w:eastAsia="Times New Roman" w:hAnsi="Arial" w:cs="Arial"/>
          <w:lang w:eastAsia="pt-BR"/>
        </w:rPr>
        <w:t xml:space="preserve"> como um espaço transnacional é resultado de uma construção político-mediada </w:t>
      </w:r>
      <w:r w:rsidRPr="00617C66">
        <w:rPr>
          <w:rFonts w:ascii="Arial" w:hAnsi="Arial" w:cs="Arial"/>
        </w:rPr>
        <w:t xml:space="preserve">(GIMÉNEZ BÉLIVEAU, 2011), e abrange territorialmente </w:t>
      </w:r>
      <w:r w:rsidRPr="00617C66">
        <w:rPr>
          <w:rFonts w:ascii="Arial" w:eastAsia="Times New Roman" w:hAnsi="Arial" w:cs="Arial"/>
          <w:lang w:eastAsia="pt-BR"/>
        </w:rPr>
        <w:t xml:space="preserve">seis municípios de três países diferentes, sendo: Foz do Iguaçu (Brasil); Puerto Iguazú (Argentina); Ciudad del Este, Presidente Franco, Hernandárias e Minga Guazú (Paraguai). </w:t>
      </w:r>
      <w:r w:rsidRPr="00617C66">
        <w:rPr>
          <w:rFonts w:ascii="Arial" w:hAnsi="Arial" w:cs="Arial"/>
        </w:rPr>
        <w:t>A Tríplice Fronteira é um espaço social e geográfico construído (BOURDIEU, 1989). Geograficamente seus limites foram definidos a partir de um ato jurídico de delimitação do território no pós Guerra do Paraguai</w:t>
      </w:r>
      <w:r w:rsidRPr="00617C66">
        <w:rPr>
          <w:rStyle w:val="Refdenotaalpie"/>
          <w:rFonts w:ascii="Arial" w:hAnsi="Arial" w:cs="Arial"/>
        </w:rPr>
        <w:footnoteReference w:id="2"/>
      </w:r>
      <w:r w:rsidRPr="00617C66">
        <w:rPr>
          <w:rFonts w:ascii="Arial" w:hAnsi="Arial" w:cs="Arial"/>
        </w:rPr>
        <w:t xml:space="preserve">, e, socialmente, seu surgimento foi produto de atores específicos que dominaram a região e transformaram esse espaço internacionalizado em um dos mais emblemáticos que conhecemos. </w:t>
      </w:r>
    </w:p>
    <w:p w:rsidR="00C628B2" w:rsidRPr="00C628B2" w:rsidRDefault="00C628B2" w:rsidP="00C628B2">
      <w:pPr>
        <w:spacing w:after="0" w:line="360" w:lineRule="auto"/>
        <w:ind w:firstLine="851"/>
        <w:jc w:val="both"/>
        <w:rPr>
          <w:rStyle w:val="hps"/>
          <w:rFonts w:ascii="Arial" w:hAnsi="Arial" w:cs="Arial"/>
          <w:lang w:val="pt-PT"/>
        </w:rPr>
      </w:pPr>
      <w:r w:rsidRPr="002D691A">
        <w:rPr>
          <w:rStyle w:val="hps"/>
          <w:rFonts w:ascii="Arial" w:hAnsi="Arial" w:cs="Arial"/>
          <w:lang w:val="pt-PT"/>
        </w:rPr>
        <w:t>A mídia e a polícia</w:t>
      </w:r>
      <w:r w:rsidR="002D691A" w:rsidRPr="002D691A">
        <w:rPr>
          <w:rStyle w:val="hps"/>
          <w:rFonts w:ascii="Arial" w:hAnsi="Arial" w:cs="Arial"/>
          <w:lang w:val="pt-PT"/>
        </w:rPr>
        <w:t xml:space="preserve">, denominadas por </w:t>
      </w:r>
      <w:r w:rsidRPr="002D691A">
        <w:rPr>
          <w:rStyle w:val="hps"/>
          <w:rFonts w:ascii="Arial" w:hAnsi="Arial" w:cs="Arial"/>
          <w:lang w:val="pt-PT"/>
        </w:rPr>
        <w:t>forças culturais dominantes</w:t>
      </w:r>
      <w:r w:rsidR="002D691A">
        <w:rPr>
          <w:rStyle w:val="hps"/>
          <w:rFonts w:ascii="Arial" w:hAnsi="Arial" w:cs="Arial"/>
          <w:lang w:val="pt-PT"/>
        </w:rPr>
        <w:t>,</w:t>
      </w:r>
      <w:r w:rsidRPr="002D691A">
        <w:rPr>
          <w:rStyle w:val="hps"/>
          <w:rFonts w:ascii="Arial" w:hAnsi="Arial" w:cs="Arial"/>
          <w:lang w:val="pt-PT"/>
        </w:rPr>
        <w:t xml:space="preserve"> </w:t>
      </w:r>
      <w:r w:rsidRPr="00C628B2">
        <w:rPr>
          <w:rStyle w:val="hps"/>
          <w:rFonts w:ascii="Arial" w:hAnsi="Arial" w:cs="Arial"/>
          <w:lang w:val="pt-PT"/>
        </w:rPr>
        <w:t xml:space="preserve">foram escolhidas para a análise, porque </w:t>
      </w:r>
      <w:r w:rsidRPr="00C628B2">
        <w:rPr>
          <w:rFonts w:ascii="Arial" w:hAnsi="Arial" w:cs="Arial"/>
        </w:rPr>
        <w:t xml:space="preserve">se </w:t>
      </w:r>
      <w:r w:rsidRPr="00C628B2">
        <w:rPr>
          <w:rStyle w:val="hps"/>
          <w:rFonts w:ascii="Arial" w:hAnsi="Arial" w:cs="Arial"/>
          <w:lang w:val="pt-PT"/>
        </w:rPr>
        <w:t>entrelaçam</w:t>
      </w:r>
      <w:r w:rsidRPr="00C628B2">
        <w:rPr>
          <w:rFonts w:ascii="Arial" w:hAnsi="Arial" w:cs="Arial"/>
          <w:lang w:val="pt-PT"/>
        </w:rPr>
        <w:t xml:space="preserve"> </w:t>
      </w:r>
      <w:r w:rsidRPr="00C628B2">
        <w:rPr>
          <w:rStyle w:val="hps"/>
          <w:rFonts w:ascii="Arial" w:hAnsi="Arial" w:cs="Arial"/>
          <w:lang w:val="pt-PT"/>
        </w:rPr>
        <w:t>com as práticas e</w:t>
      </w:r>
      <w:r w:rsidRPr="00C628B2">
        <w:rPr>
          <w:rFonts w:ascii="Arial" w:hAnsi="Arial" w:cs="Arial"/>
          <w:lang w:val="pt-PT"/>
        </w:rPr>
        <w:t xml:space="preserve"> o </w:t>
      </w:r>
      <w:r w:rsidRPr="00C628B2">
        <w:rPr>
          <w:rStyle w:val="hps"/>
          <w:rFonts w:ascii="Arial" w:hAnsi="Arial" w:cs="Arial"/>
          <w:lang w:val="pt-PT"/>
        </w:rPr>
        <w:t>controle do crime</w:t>
      </w:r>
      <w:r w:rsidRPr="00C628B2">
        <w:rPr>
          <w:rFonts w:ascii="Arial" w:hAnsi="Arial" w:cs="Arial"/>
          <w:lang w:val="pt-PT"/>
        </w:rPr>
        <w:t xml:space="preserve"> </w:t>
      </w:r>
      <w:r w:rsidRPr="00C628B2">
        <w:rPr>
          <w:rStyle w:val="hps"/>
          <w:rFonts w:ascii="Arial" w:hAnsi="Arial" w:cs="Arial"/>
          <w:lang w:val="pt-PT"/>
        </w:rPr>
        <w:t xml:space="preserve">na sociedade contemporânea, estando à </w:t>
      </w:r>
      <w:r w:rsidRPr="00C628B2">
        <w:rPr>
          <w:rFonts w:ascii="Arial" w:hAnsi="Arial" w:cs="Arial"/>
        </w:rPr>
        <w:t>prática criminosa ligada ao contexto cultural</w:t>
      </w:r>
      <w:r w:rsidRPr="00C628B2">
        <w:rPr>
          <w:rFonts w:ascii="Arial" w:hAnsi="Arial" w:cs="Arial"/>
          <w:lang w:val="pt-PT" w:eastAsia="pt-BR"/>
        </w:rPr>
        <w:t xml:space="preserve">. </w:t>
      </w:r>
      <w:r w:rsidRPr="00C628B2">
        <w:rPr>
          <w:rStyle w:val="hps"/>
          <w:rFonts w:ascii="Arial" w:hAnsi="Arial" w:cs="Arial"/>
          <w:lang w:val="pt-PT"/>
        </w:rPr>
        <w:t>A formação da cultura é uma relação dialética com a experiência criminal, por isso, é preciso compreender o significado coletivo em torno do cotidiano dos atores sociais, pois estes formam as forças culturais e, também, as políticas</w:t>
      </w:r>
      <w:r w:rsidRPr="00C628B2">
        <w:rPr>
          <w:rFonts w:ascii="Arial" w:hAnsi="Arial" w:cs="Arial"/>
          <w:lang w:val="pt-PT"/>
        </w:rPr>
        <w:t xml:space="preserve"> de controle da criminalidade (FERRELL; HAYWARD; YOUNG, 2008). </w:t>
      </w:r>
      <w:r w:rsidR="00133D85">
        <w:rPr>
          <w:rStyle w:val="hps"/>
          <w:rFonts w:ascii="Arial" w:hAnsi="Arial" w:cs="Arial"/>
          <w:lang w:val="pt-PT"/>
        </w:rPr>
        <w:t xml:space="preserve">Em contrapartida, </w:t>
      </w:r>
      <w:r w:rsidR="00F209E8">
        <w:rPr>
          <w:rStyle w:val="hps"/>
          <w:rFonts w:ascii="Arial" w:hAnsi="Arial" w:cs="Arial"/>
          <w:lang w:val="pt-PT"/>
        </w:rPr>
        <w:t xml:space="preserve">os </w:t>
      </w:r>
      <w:r w:rsidR="00F209E8">
        <w:rPr>
          <w:rStyle w:val="hps"/>
          <w:rFonts w:ascii="Arial" w:hAnsi="Arial" w:cs="Arial"/>
          <w:i/>
          <w:lang w:val="pt-PT"/>
        </w:rPr>
        <w:t>rappers</w:t>
      </w:r>
      <w:r w:rsidR="00F209E8">
        <w:rPr>
          <w:rStyle w:val="hps"/>
          <w:rFonts w:ascii="Arial" w:hAnsi="Arial" w:cs="Arial"/>
          <w:lang w:val="pt-PT"/>
        </w:rPr>
        <w:t>, representam as forças subculturais, que são</w:t>
      </w:r>
      <w:r w:rsidR="00F209E8" w:rsidRPr="00F209E8">
        <w:rPr>
          <w:rStyle w:val="hps"/>
          <w:rFonts w:ascii="Arial" w:hAnsi="Arial" w:cs="Arial"/>
          <w:lang w:val="pt-PT"/>
        </w:rPr>
        <w:t xml:space="preserve"> </w:t>
      </w:r>
      <w:r w:rsidR="00133D85">
        <w:rPr>
          <w:rStyle w:val="hps"/>
          <w:rFonts w:ascii="Arial" w:hAnsi="Arial" w:cs="Arial"/>
          <w:lang w:val="pt-PT"/>
        </w:rPr>
        <w:t>os g</w:t>
      </w:r>
      <w:r w:rsidR="00133D85" w:rsidRPr="00F64852">
        <w:rPr>
          <w:rFonts w:ascii="Arial" w:hAnsi="Arial" w:cs="Arial"/>
          <w:lang w:val="pt-PT"/>
        </w:rPr>
        <w:t xml:space="preserve">rupos sociais e eventos </w:t>
      </w:r>
      <w:r w:rsidR="004545A6">
        <w:rPr>
          <w:rFonts w:ascii="Arial" w:hAnsi="Arial" w:cs="Arial"/>
          <w:lang w:val="pt-PT"/>
        </w:rPr>
        <w:t>categorizados</w:t>
      </w:r>
      <w:r w:rsidR="00133D85" w:rsidRPr="00F64852">
        <w:rPr>
          <w:rFonts w:ascii="Arial" w:hAnsi="Arial" w:cs="Arial"/>
          <w:lang w:val="pt-PT"/>
        </w:rPr>
        <w:t xml:space="preserve"> “criminosos”</w:t>
      </w:r>
      <w:r w:rsidR="00F209E8">
        <w:rPr>
          <w:rFonts w:ascii="Arial" w:hAnsi="Arial" w:cs="Arial"/>
          <w:lang w:val="pt-PT"/>
        </w:rPr>
        <w:t>, especialmente pela mídia e pela polícia.</w:t>
      </w:r>
      <w:r w:rsidR="00133D85" w:rsidRPr="00F64852">
        <w:rPr>
          <w:rFonts w:ascii="Arial" w:hAnsi="Arial" w:cs="Arial"/>
          <w:lang w:val="pt-PT"/>
        </w:rPr>
        <w:t xml:space="preserve"> As campanhas de criminalização lançadas contra várias subculturas operam não só pela construção de estatutos legais e procedimentos de fiscalização, mas pela implantação de símbolos mediados que mobilizam poderosas referências culturais (FERRELL, 1995). O significado da criminalidade é definido pelo estilo da prática coletiva.</w:t>
      </w:r>
      <w:r w:rsidR="004A773C">
        <w:rPr>
          <w:rFonts w:ascii="Arial" w:hAnsi="Arial" w:cs="Arial"/>
          <w:lang w:val="pt-PT"/>
        </w:rPr>
        <w:t xml:space="preserve"> </w:t>
      </w:r>
      <w:r w:rsidRPr="00C628B2">
        <w:rPr>
          <w:rStyle w:val="hps"/>
          <w:rFonts w:ascii="Arial" w:hAnsi="Arial" w:cs="Arial"/>
          <w:lang w:val="pt-PT"/>
        </w:rPr>
        <w:t xml:space="preserve">Dessa forma, interessa entender como essas forças culturais representam as mortes violentas para tornar possível </w:t>
      </w:r>
      <w:r w:rsidRPr="00C628B2">
        <w:rPr>
          <w:rStyle w:val="hps"/>
          <w:rFonts w:ascii="Arial" w:hAnsi="Arial" w:cs="Arial"/>
          <w:lang w:val="pt-PT"/>
        </w:rPr>
        <w:lastRenderedPageBreak/>
        <w:t xml:space="preserve">a compreensão de como essas representações interferem nas políticas de controle nesse espaço internacionalizado. Para tornar possível essa compreensão, </w:t>
      </w:r>
      <w:r w:rsidR="00AB3412">
        <w:rPr>
          <w:rStyle w:val="hps"/>
          <w:rFonts w:ascii="Arial" w:hAnsi="Arial" w:cs="Arial"/>
          <w:lang w:val="pt-PT"/>
        </w:rPr>
        <w:t xml:space="preserve">foram eleitas </w:t>
      </w:r>
      <w:r w:rsidRPr="00C628B2">
        <w:rPr>
          <w:rStyle w:val="hps"/>
          <w:rFonts w:ascii="Arial" w:hAnsi="Arial" w:cs="Arial"/>
          <w:lang w:val="pt-PT"/>
        </w:rPr>
        <w:t>as notícias vinculadas nas páginas policiais dos jornais, e, na sequência, a fala dos atores sociais: jornalistas</w:t>
      </w:r>
      <w:r w:rsidR="00F209E8">
        <w:rPr>
          <w:rStyle w:val="hps"/>
          <w:rFonts w:ascii="Arial" w:hAnsi="Arial" w:cs="Arial"/>
          <w:lang w:val="pt-PT"/>
        </w:rPr>
        <w:t>,</w:t>
      </w:r>
      <w:r w:rsidRPr="00C628B2">
        <w:rPr>
          <w:rStyle w:val="hps"/>
          <w:rFonts w:ascii="Arial" w:hAnsi="Arial" w:cs="Arial"/>
          <w:lang w:val="pt-PT"/>
        </w:rPr>
        <w:t xml:space="preserve"> policiais</w:t>
      </w:r>
      <w:r w:rsidR="00F209E8">
        <w:rPr>
          <w:rStyle w:val="hps"/>
          <w:rFonts w:ascii="Arial" w:hAnsi="Arial" w:cs="Arial"/>
          <w:lang w:val="pt-PT"/>
        </w:rPr>
        <w:t xml:space="preserve"> e </w:t>
      </w:r>
      <w:r w:rsidR="00F209E8">
        <w:rPr>
          <w:rStyle w:val="hps"/>
          <w:rFonts w:ascii="Arial" w:hAnsi="Arial" w:cs="Arial"/>
          <w:i/>
          <w:lang w:val="pt-PT"/>
        </w:rPr>
        <w:t>rappers</w:t>
      </w:r>
      <w:r w:rsidRPr="00C628B2">
        <w:rPr>
          <w:rStyle w:val="hps"/>
          <w:rFonts w:ascii="Arial" w:hAnsi="Arial" w:cs="Arial"/>
          <w:lang w:val="pt-PT"/>
        </w:rPr>
        <w:t>.</w:t>
      </w:r>
    </w:p>
    <w:p w:rsidR="00C628B2" w:rsidRPr="00C628B2" w:rsidRDefault="00C628B2" w:rsidP="00C628B2">
      <w:pPr>
        <w:spacing w:after="0" w:line="360" w:lineRule="auto"/>
        <w:ind w:firstLine="851"/>
        <w:jc w:val="both"/>
        <w:rPr>
          <w:rStyle w:val="hps"/>
          <w:rFonts w:ascii="Arial" w:hAnsi="Arial" w:cs="Arial"/>
          <w:lang w:val="pt-PT"/>
        </w:rPr>
      </w:pPr>
      <w:r w:rsidRPr="00C628B2">
        <w:rPr>
          <w:rStyle w:val="hps"/>
          <w:rFonts w:ascii="Arial" w:hAnsi="Arial" w:cs="Arial"/>
          <w:lang w:val="pt-PT"/>
        </w:rPr>
        <w:t>A</w:t>
      </w:r>
      <w:r w:rsidRPr="00C628B2">
        <w:rPr>
          <w:rFonts w:ascii="Arial" w:hAnsi="Arial" w:cs="Arial"/>
        </w:rPr>
        <w:t xml:space="preserve"> representação social “é uma forma de conhecimento, socialmente elaborada e partilhada, com um objetivo prático, e que contribui para a construção de uma realidade comum a um conjunto social” </w:t>
      </w:r>
      <w:r w:rsidRPr="00C628B2">
        <w:rPr>
          <w:rStyle w:val="hps"/>
          <w:rFonts w:ascii="Arial" w:hAnsi="Arial" w:cs="Arial"/>
          <w:lang w:val="pt-PT"/>
        </w:rPr>
        <w:t xml:space="preserve">(JODELET, 2001, apud GROSSI PORTO, 2009, p. 216). A mídia e a polícia agem em “parceria” na comunicação, que se caracteriza pelo “processo simbólico por meio do qual a realidade é produzida, mantida, reparada e transformada” (CAREY, 1973 apud GROSSI PORTO, 2009, p. 212). Dessa forma, os textos produzidos nas páginas policiais, trazem a fala de autoridades da polícia, do delegado e/ou do policial que atendeu a ocorrência, trazem a reprodução dos Boletins de Ocorrências em seus textos, além de trazer uma série de outros elementos que evidenciam essa “parceria”. Essa representação mediada produzida em parceria com a polícia é repetida cotidianamente nas páginas policiais, ganhando estatuto de “verdade”. </w:t>
      </w:r>
    </w:p>
    <w:p w:rsidR="00932BB2" w:rsidRDefault="00932BB2" w:rsidP="00420379">
      <w:pPr>
        <w:spacing w:after="0" w:line="360" w:lineRule="auto"/>
        <w:ind w:firstLine="851"/>
        <w:jc w:val="both"/>
        <w:rPr>
          <w:rFonts w:ascii="Arial" w:hAnsi="Arial" w:cs="Arial"/>
        </w:rPr>
      </w:pPr>
      <w:r w:rsidRPr="005E13AA">
        <w:rPr>
          <w:rFonts w:ascii="Arial" w:hAnsi="Arial" w:cs="Arial"/>
        </w:rPr>
        <w:t xml:space="preserve">Para a realização dessa pesquisa com abordagem comparativa entre Brasil (Foz do Iguaçu), Paraguai (Ciudad del Este, Presidente Franco, Hernandárias e Minga </w:t>
      </w:r>
      <w:r w:rsidR="002E3D44">
        <w:rPr>
          <w:rFonts w:ascii="Arial" w:hAnsi="Arial" w:cs="Arial"/>
        </w:rPr>
        <w:t>Guazú</w:t>
      </w:r>
      <w:r w:rsidRPr="005E13AA">
        <w:rPr>
          <w:rFonts w:ascii="Arial" w:hAnsi="Arial" w:cs="Arial"/>
        </w:rPr>
        <w:t>) e Argentina (Puerto I</w:t>
      </w:r>
      <w:r w:rsidR="002E3D44">
        <w:rPr>
          <w:rFonts w:ascii="Arial" w:hAnsi="Arial" w:cs="Arial"/>
        </w:rPr>
        <w:t>guazú</w:t>
      </w:r>
      <w:r w:rsidRPr="005E13AA">
        <w:rPr>
          <w:rFonts w:ascii="Arial" w:hAnsi="Arial" w:cs="Arial"/>
        </w:rPr>
        <w:t xml:space="preserve">), foram utilizadas </w:t>
      </w:r>
      <w:r w:rsidRPr="004A773C">
        <w:rPr>
          <w:rFonts w:ascii="Arial" w:hAnsi="Arial" w:cs="Arial"/>
        </w:rPr>
        <w:t>duas técnicas de extração de dados: a análise documental e as entrevistas semi-estruturadas.</w:t>
      </w:r>
      <w:r w:rsidRPr="005E13AA">
        <w:rPr>
          <w:rFonts w:ascii="Arial" w:hAnsi="Arial" w:cs="Arial"/>
        </w:rPr>
        <w:t xml:space="preserve"> No</w:t>
      </w:r>
      <w:r w:rsidR="000D7C31">
        <w:rPr>
          <w:rFonts w:ascii="Arial" w:hAnsi="Arial" w:cs="Arial"/>
        </w:rPr>
        <w:t>s itens</w:t>
      </w:r>
      <w:r>
        <w:rPr>
          <w:rFonts w:ascii="Arial" w:hAnsi="Arial" w:cs="Arial"/>
        </w:rPr>
        <w:t xml:space="preserve"> a seguir</w:t>
      </w:r>
      <w:r w:rsidRPr="005E13AA">
        <w:rPr>
          <w:rFonts w:ascii="Arial" w:hAnsi="Arial" w:cs="Arial"/>
        </w:rPr>
        <w:t xml:space="preserve">, </w:t>
      </w:r>
      <w:r w:rsidR="007C4025">
        <w:rPr>
          <w:rFonts w:ascii="Arial" w:hAnsi="Arial" w:cs="Arial"/>
        </w:rPr>
        <w:t xml:space="preserve">são apresentados </w:t>
      </w:r>
      <w:r w:rsidRPr="005E13AA">
        <w:rPr>
          <w:rFonts w:ascii="Arial" w:hAnsi="Arial" w:cs="Arial"/>
        </w:rPr>
        <w:t>os re</w:t>
      </w:r>
      <w:r w:rsidR="004A773C">
        <w:rPr>
          <w:rFonts w:ascii="Arial" w:hAnsi="Arial" w:cs="Arial"/>
        </w:rPr>
        <w:t xml:space="preserve">sultados da pesquisa documental e </w:t>
      </w:r>
      <w:r w:rsidRPr="004A773C">
        <w:rPr>
          <w:rFonts w:ascii="Arial" w:hAnsi="Arial" w:cs="Arial"/>
        </w:rPr>
        <w:t>os resultados das entrevistas.</w:t>
      </w:r>
    </w:p>
    <w:p w:rsidR="005C4911" w:rsidRPr="005E13AA" w:rsidRDefault="005C4911" w:rsidP="00681A6F">
      <w:pPr>
        <w:spacing w:after="0" w:line="360" w:lineRule="auto"/>
        <w:jc w:val="both"/>
        <w:rPr>
          <w:rFonts w:ascii="Arial" w:hAnsi="Arial" w:cs="Arial"/>
        </w:rPr>
      </w:pPr>
    </w:p>
    <w:p w:rsidR="00681A6F" w:rsidRPr="005E13AA" w:rsidRDefault="00681A6F" w:rsidP="00681A6F">
      <w:pPr>
        <w:spacing w:after="0" w:line="360" w:lineRule="auto"/>
        <w:rPr>
          <w:rFonts w:ascii="Arial" w:hAnsi="Arial" w:cs="Arial"/>
          <w:b/>
        </w:rPr>
      </w:pPr>
      <w:r w:rsidRPr="005E13AA">
        <w:rPr>
          <w:rFonts w:ascii="Arial" w:hAnsi="Arial" w:cs="Arial"/>
          <w:b/>
        </w:rPr>
        <w:t>2 Representação sobre as letalidades: um comparativo entre as notícias policiais nos três lados fronteiriços</w:t>
      </w:r>
    </w:p>
    <w:p w:rsidR="00681A6F" w:rsidRPr="005E13AA" w:rsidRDefault="00681A6F" w:rsidP="00681A6F">
      <w:pPr>
        <w:spacing w:after="0" w:line="360" w:lineRule="auto"/>
        <w:ind w:firstLine="851"/>
        <w:jc w:val="both"/>
        <w:rPr>
          <w:rFonts w:ascii="Arial" w:hAnsi="Arial" w:cs="Arial"/>
        </w:rPr>
      </w:pPr>
    </w:p>
    <w:p w:rsidR="00681A6F" w:rsidRPr="005E13AA" w:rsidRDefault="00681A6F" w:rsidP="00681A6F">
      <w:pPr>
        <w:spacing w:after="0" w:line="360" w:lineRule="auto"/>
        <w:ind w:firstLine="851"/>
        <w:jc w:val="both"/>
        <w:rPr>
          <w:rFonts w:ascii="Arial" w:hAnsi="Arial" w:cs="Arial"/>
        </w:rPr>
      </w:pPr>
      <w:r w:rsidRPr="005E13AA">
        <w:rPr>
          <w:rFonts w:ascii="Arial" w:hAnsi="Arial" w:cs="Arial"/>
        </w:rPr>
        <w:t xml:space="preserve">A coleta documental foi realizada a partir das notícias nas páginas policiais que tinham por característica a morte violenta. O levantamento documental foi realizado em três jornais do local: “A </w:t>
      </w:r>
      <w:r w:rsidR="002E3D44" w:rsidRPr="005E13AA">
        <w:rPr>
          <w:rFonts w:ascii="Arial" w:hAnsi="Arial" w:cs="Arial"/>
        </w:rPr>
        <w:t>Gazeta</w:t>
      </w:r>
      <w:r w:rsidRPr="005E13AA">
        <w:rPr>
          <w:rFonts w:ascii="Arial" w:hAnsi="Arial" w:cs="Arial"/>
        </w:rPr>
        <w:t xml:space="preserve"> do Iguaçu” de Foz do Iguaçu, “Diário Vanguardia” de Ciudad del Este e “La Voz de Cataratas” de Puerto Iguazú. O levantamento documental foi realizado durante o período de janeiro a dezembro de 2014, para os jornais da Argentina e do Paraguai. Nesses dois jornais consegui as notícias na versão </w:t>
      </w:r>
      <w:r w:rsidRPr="005E13AA">
        <w:rPr>
          <w:rFonts w:ascii="Arial" w:hAnsi="Arial" w:cs="Arial"/>
          <w:i/>
        </w:rPr>
        <w:t>online</w:t>
      </w:r>
      <w:r w:rsidRPr="005E13AA">
        <w:rPr>
          <w:rFonts w:ascii="Arial" w:hAnsi="Arial" w:cs="Arial"/>
        </w:rPr>
        <w:t xml:space="preserve">. No caso do jornal de Foz do Iguaçu, só tive acesso aos jornais impressos, e, por isso, o período selecionado foi de fevereiro de 2014 a janeiro de 2015, ficando um mês de diferença no conjunto comparativo. O jornal tem como política guardar as edições impressas retroativas há um ano. Depois desse período guardam uma cópia para arquivo e o restante é descartado. </w:t>
      </w:r>
    </w:p>
    <w:p w:rsidR="00681A6F" w:rsidRPr="005E13AA" w:rsidRDefault="00681A6F" w:rsidP="00681A6F">
      <w:pPr>
        <w:spacing w:after="0" w:line="360" w:lineRule="auto"/>
        <w:ind w:firstLine="851"/>
        <w:jc w:val="both"/>
        <w:rPr>
          <w:rFonts w:ascii="Arial" w:hAnsi="Arial" w:cs="Arial"/>
        </w:rPr>
      </w:pPr>
      <w:r w:rsidRPr="005E13AA">
        <w:rPr>
          <w:rFonts w:ascii="Arial" w:hAnsi="Arial" w:cs="Arial"/>
        </w:rPr>
        <w:t>Para qualificar as motivações das mortes violentas, s</w:t>
      </w:r>
      <w:r w:rsidR="009A4690">
        <w:rPr>
          <w:rFonts w:ascii="Arial" w:hAnsi="Arial" w:cs="Arial"/>
        </w:rPr>
        <w:t>e</w:t>
      </w:r>
      <w:r w:rsidRPr="005E13AA">
        <w:rPr>
          <w:rFonts w:ascii="Arial" w:hAnsi="Arial" w:cs="Arial"/>
        </w:rPr>
        <w:t>g</w:t>
      </w:r>
      <w:r w:rsidR="009A4690">
        <w:rPr>
          <w:rFonts w:ascii="Arial" w:hAnsi="Arial" w:cs="Arial"/>
        </w:rPr>
        <w:t>ui</w:t>
      </w:r>
      <w:r w:rsidRPr="005E13AA">
        <w:rPr>
          <w:rFonts w:ascii="Arial" w:hAnsi="Arial" w:cs="Arial"/>
        </w:rPr>
        <w:t xml:space="preserve"> a </w:t>
      </w:r>
      <w:r w:rsidRPr="005E13AA">
        <w:rPr>
          <w:rFonts w:ascii="Arial" w:hAnsi="Arial" w:cs="Arial"/>
          <w:bCs/>
        </w:rPr>
        <w:t xml:space="preserve">proposta de classificação sobre a motivação nos crimes de homicídios elaborada pelas pesquisadoras </w:t>
      </w:r>
      <w:r w:rsidRPr="005E13AA">
        <w:rPr>
          <w:rFonts w:ascii="Arial" w:hAnsi="Arial" w:cs="Arial"/>
        </w:rPr>
        <w:t xml:space="preserve">Heloisa Estellita, Carolina Cutrupi Ferreira e Fernanda Emy Matsuda, da </w:t>
      </w:r>
      <w:r w:rsidRPr="005E13AA">
        <w:rPr>
          <w:rStyle w:val="A0"/>
          <w:rFonts w:ascii="Arial" w:hAnsi="Arial" w:cs="Arial"/>
        </w:rPr>
        <w:t xml:space="preserve">Escola de Direito </w:t>
      </w:r>
      <w:r w:rsidRPr="005E13AA">
        <w:rPr>
          <w:rStyle w:val="A0"/>
          <w:rFonts w:ascii="Arial" w:hAnsi="Arial" w:cs="Arial"/>
        </w:rPr>
        <w:lastRenderedPageBreak/>
        <w:t>de São Paulo da Fundação Getúlio Vargas, apresentadas no artigo “</w:t>
      </w:r>
      <w:r w:rsidRPr="005E13AA">
        <w:rPr>
          <w:rFonts w:ascii="Arial" w:hAnsi="Arial" w:cs="Arial"/>
          <w:bCs/>
        </w:rPr>
        <w:t xml:space="preserve">O homicídio em três cidades brasileiras”, </w:t>
      </w:r>
      <w:r w:rsidRPr="005E13AA">
        <w:rPr>
          <w:rStyle w:val="A0"/>
          <w:rFonts w:ascii="Arial" w:hAnsi="Arial" w:cs="Arial"/>
        </w:rPr>
        <w:t>(2013). No entanto, c</w:t>
      </w:r>
      <w:r w:rsidRPr="005E13AA">
        <w:rPr>
          <w:rFonts w:ascii="Arial" w:hAnsi="Arial" w:cs="Arial"/>
        </w:rPr>
        <w:t>omo a proposta desse trabalho é classificar o que foi divulgado nas páginas policiais dos jornais, tive a necessidade de ampliar, ou readequar a classificação das pesquisadoras da FGV. No quadro a seguir é possível verificar a classificação para as motivações e como cada uma se manifesta em cada lado analisado.</w:t>
      </w:r>
    </w:p>
    <w:p w:rsidR="009A4690" w:rsidRDefault="009A4690" w:rsidP="00681A6F">
      <w:pPr>
        <w:spacing w:after="0" w:line="360" w:lineRule="auto"/>
        <w:ind w:firstLine="851"/>
        <w:jc w:val="both"/>
        <w:rPr>
          <w:rFonts w:ascii="Arial" w:hAnsi="Arial" w:cs="Arial"/>
        </w:rPr>
      </w:pPr>
    </w:p>
    <w:p w:rsidR="00F12A9E" w:rsidRDefault="00F12A9E" w:rsidP="00681A6F">
      <w:pPr>
        <w:spacing w:after="0" w:line="360" w:lineRule="auto"/>
        <w:ind w:firstLine="851"/>
        <w:jc w:val="both"/>
        <w:rPr>
          <w:rFonts w:ascii="Arial" w:hAnsi="Arial" w:cs="Arial"/>
        </w:rPr>
      </w:pPr>
    </w:p>
    <w:p w:rsidR="001C3285" w:rsidRDefault="001C3285" w:rsidP="00681A6F">
      <w:pPr>
        <w:spacing w:after="0" w:line="360" w:lineRule="auto"/>
        <w:ind w:firstLine="851"/>
        <w:jc w:val="both"/>
        <w:rPr>
          <w:rFonts w:ascii="Arial" w:hAnsi="Arial" w:cs="Arial"/>
        </w:rPr>
      </w:pPr>
    </w:p>
    <w:p w:rsidR="001C3285" w:rsidRDefault="001C3285" w:rsidP="00681A6F">
      <w:pPr>
        <w:spacing w:after="0" w:line="360" w:lineRule="auto"/>
        <w:ind w:firstLine="851"/>
        <w:jc w:val="both"/>
        <w:rPr>
          <w:rFonts w:ascii="Arial" w:hAnsi="Arial" w:cs="Arial"/>
        </w:rPr>
      </w:pPr>
    </w:p>
    <w:p w:rsidR="00F12A9E" w:rsidRDefault="00F12A9E" w:rsidP="00681A6F">
      <w:pPr>
        <w:spacing w:after="0" w:line="360" w:lineRule="auto"/>
        <w:ind w:firstLine="851"/>
        <w:jc w:val="both"/>
        <w:rPr>
          <w:rFonts w:ascii="Arial" w:hAnsi="Arial" w:cs="Arial"/>
        </w:rPr>
      </w:pPr>
    </w:p>
    <w:p w:rsidR="00363B6E" w:rsidRPr="003E3840" w:rsidRDefault="00681A6F" w:rsidP="00363B6E">
      <w:pPr>
        <w:spacing w:after="0" w:line="240" w:lineRule="auto"/>
        <w:ind w:left="1276" w:hanging="1276"/>
        <w:jc w:val="both"/>
        <w:rPr>
          <w:rFonts w:ascii="Arial" w:hAnsi="Arial" w:cs="Arial"/>
        </w:rPr>
      </w:pPr>
      <w:r w:rsidRPr="005E13AA">
        <w:rPr>
          <w:rFonts w:ascii="Arial" w:hAnsi="Arial" w:cs="Arial"/>
        </w:rPr>
        <w:t>Quadro 1 – Quadro comparativo entr</w:t>
      </w:r>
      <w:r w:rsidR="00363B6E">
        <w:rPr>
          <w:rFonts w:ascii="Arial" w:hAnsi="Arial" w:cs="Arial"/>
        </w:rPr>
        <w:t xml:space="preserve">e as motivações das letalidades, </w:t>
      </w:r>
      <w:r w:rsidR="00363B6E" w:rsidRPr="003E3840">
        <w:rPr>
          <w:rFonts w:ascii="Arial" w:hAnsi="Arial" w:cs="Arial"/>
        </w:rPr>
        <w:t>nos três lados da fronteira</w:t>
      </w:r>
    </w:p>
    <w:tbl>
      <w:tblPr>
        <w:tblW w:w="9156" w:type="dxa"/>
        <w:tblInd w:w="55" w:type="dxa"/>
        <w:tblCellMar>
          <w:left w:w="70" w:type="dxa"/>
          <w:right w:w="70" w:type="dxa"/>
        </w:tblCellMar>
        <w:tblLook w:val="04A0" w:firstRow="1" w:lastRow="0" w:firstColumn="1" w:lastColumn="0" w:noHBand="0" w:noVBand="1"/>
      </w:tblPr>
      <w:tblGrid>
        <w:gridCol w:w="6289"/>
        <w:gridCol w:w="808"/>
        <w:gridCol w:w="985"/>
        <w:gridCol w:w="1074"/>
      </w:tblGrid>
      <w:tr w:rsidR="00681A6F" w:rsidRPr="001B5A15" w:rsidTr="006E6568">
        <w:trPr>
          <w:trHeight w:val="300"/>
        </w:trPr>
        <w:tc>
          <w:tcPr>
            <w:tcW w:w="6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Motivações</w:t>
            </w:r>
          </w:p>
        </w:tc>
        <w:tc>
          <w:tcPr>
            <w:tcW w:w="8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Brasil</w:t>
            </w:r>
          </w:p>
        </w:tc>
        <w:tc>
          <w:tcPr>
            <w:tcW w:w="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Paraguai</w:t>
            </w:r>
          </w:p>
        </w:tc>
        <w:tc>
          <w:tcPr>
            <w:tcW w:w="107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Argentina</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Ação de grupos de extermínio ou execuções sumárias:</w:t>
            </w:r>
            <w:r w:rsidRPr="001B5A15">
              <w:rPr>
                <w:rFonts w:ascii="Arial" w:hAnsi="Arial" w:cs="Arial"/>
                <w:sz w:val="20"/>
                <w:szCs w:val="20"/>
              </w:rPr>
              <w:t xml:space="preserve"> “Pistoleiros”, “Matadores”, “Assassinos”, “Bandidos” em veículos (carro ou moto).</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57</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21</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Ação de grupos de extermínio ou execuções sumárias:</w:t>
            </w:r>
            <w:r w:rsidRPr="001B5A15">
              <w:rPr>
                <w:rFonts w:ascii="Arial" w:hAnsi="Arial" w:cs="Arial"/>
                <w:sz w:val="20"/>
                <w:szCs w:val="20"/>
              </w:rPr>
              <w:t xml:space="preserve"> Encontro de cadáver com características de execução (vários tiros e/ou sinais de tortura).</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11</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12</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Circunstâncias passionais:</w:t>
            </w:r>
            <w:r w:rsidRPr="001B5A15">
              <w:rPr>
                <w:rFonts w:ascii="Arial" w:hAnsi="Arial" w:cs="Arial"/>
                <w:sz w:val="20"/>
                <w:szCs w:val="20"/>
              </w:rPr>
              <w:t xml:space="preserve"> Casos com vítimas de ambos os sexos e que decorreram do término de relacionamentos, por ciúmes ou retaliações.</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7</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9</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autoSpaceDE w:val="0"/>
              <w:autoSpaceDN w:val="0"/>
              <w:adjustRightInd w:val="0"/>
              <w:spacing w:after="0" w:line="240" w:lineRule="auto"/>
              <w:jc w:val="both"/>
              <w:rPr>
                <w:rFonts w:ascii="Arial" w:hAnsi="Arial" w:cs="Arial"/>
                <w:sz w:val="20"/>
                <w:szCs w:val="20"/>
              </w:rPr>
            </w:pPr>
            <w:r w:rsidRPr="001B5A15">
              <w:rPr>
                <w:rFonts w:ascii="Arial" w:hAnsi="Arial" w:cs="Arial"/>
                <w:b/>
                <w:sz w:val="20"/>
                <w:szCs w:val="20"/>
                <w:u w:val="single"/>
              </w:rPr>
              <w:t>Roubo seguido de morte:</w:t>
            </w:r>
            <w:r w:rsidRPr="001B5A15">
              <w:rPr>
                <w:rFonts w:ascii="Arial" w:hAnsi="Arial" w:cs="Arial"/>
                <w:sz w:val="20"/>
                <w:szCs w:val="20"/>
              </w:rPr>
              <w:t xml:space="preserve"> Casos que envolvem a vítima do roubo, ou o assaltante, ou um terceiro que tentar ajudar a vítima.</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3</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8</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autoSpaceDE w:val="0"/>
              <w:autoSpaceDN w:val="0"/>
              <w:adjustRightInd w:val="0"/>
              <w:spacing w:after="0" w:line="240" w:lineRule="auto"/>
              <w:jc w:val="both"/>
              <w:rPr>
                <w:rFonts w:ascii="Arial" w:hAnsi="Arial" w:cs="Arial"/>
                <w:sz w:val="20"/>
                <w:szCs w:val="20"/>
              </w:rPr>
            </w:pPr>
            <w:r w:rsidRPr="001B5A15">
              <w:rPr>
                <w:rFonts w:ascii="Arial" w:hAnsi="Arial" w:cs="Arial"/>
                <w:b/>
                <w:sz w:val="20"/>
                <w:szCs w:val="20"/>
                <w:u w:val="single"/>
              </w:rPr>
              <w:t>Relações interpessoais por conflitos entre familiares, vizinhos ou conhecidos</w:t>
            </w:r>
            <w:r w:rsidRPr="001B5A15">
              <w:rPr>
                <w:rFonts w:ascii="Arial" w:hAnsi="Arial" w:cs="Arial"/>
                <w:sz w:val="20"/>
                <w:szCs w:val="20"/>
              </w:rPr>
              <w:t>: Sem motivação econômica ou passional, ou ameaça.</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7</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4</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Envolvimento de agentes de segurança pública:</w:t>
            </w:r>
            <w:r w:rsidRPr="001B5A15">
              <w:rPr>
                <w:rFonts w:ascii="Arial" w:hAnsi="Arial" w:cs="Arial"/>
                <w:sz w:val="20"/>
                <w:szCs w:val="20"/>
              </w:rPr>
              <w:t xml:space="preserve"> Agentes de segurança pública (policiais federais, militares, civis ou guardas civis metropolitanos) são suspeitos ou vítimas de crimes de homicídio, no exercício ou não da profissão.</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7</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6</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autoSpaceDE w:val="0"/>
              <w:autoSpaceDN w:val="0"/>
              <w:adjustRightInd w:val="0"/>
              <w:spacing w:after="0" w:line="240" w:lineRule="auto"/>
              <w:jc w:val="both"/>
              <w:rPr>
                <w:rFonts w:ascii="Arial" w:hAnsi="Arial" w:cs="Arial"/>
                <w:sz w:val="20"/>
                <w:szCs w:val="20"/>
              </w:rPr>
            </w:pPr>
            <w:r w:rsidRPr="001B5A15">
              <w:rPr>
                <w:rFonts w:ascii="Arial" w:hAnsi="Arial" w:cs="Arial"/>
                <w:b/>
                <w:sz w:val="20"/>
                <w:szCs w:val="20"/>
                <w:u w:val="single"/>
              </w:rPr>
              <w:t>Relações interpessoais por vingança ou rixa:</w:t>
            </w:r>
            <w:r w:rsidRPr="001B5A15">
              <w:rPr>
                <w:rFonts w:ascii="Arial" w:hAnsi="Arial" w:cs="Arial"/>
                <w:sz w:val="20"/>
                <w:szCs w:val="20"/>
              </w:rPr>
              <w:t xml:space="preserve"> “Defesa da honra” ou restabelecimento de situação de igualdade entre autor e vítima.</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5</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autoSpaceDE w:val="0"/>
              <w:autoSpaceDN w:val="0"/>
              <w:adjustRightInd w:val="0"/>
              <w:spacing w:after="0" w:line="240" w:lineRule="auto"/>
              <w:jc w:val="both"/>
              <w:rPr>
                <w:rFonts w:ascii="Arial" w:hAnsi="Arial" w:cs="Arial"/>
                <w:sz w:val="20"/>
                <w:szCs w:val="20"/>
              </w:rPr>
            </w:pPr>
            <w:r w:rsidRPr="001B5A15">
              <w:rPr>
                <w:rFonts w:ascii="Arial" w:hAnsi="Arial" w:cs="Arial"/>
                <w:b/>
                <w:sz w:val="20"/>
                <w:szCs w:val="20"/>
                <w:u w:val="single"/>
              </w:rPr>
              <w:t>Relações econômicas ou dívidas:</w:t>
            </w:r>
            <w:r w:rsidRPr="001B5A15">
              <w:rPr>
                <w:rFonts w:ascii="Arial" w:hAnsi="Arial" w:cs="Arial"/>
                <w:sz w:val="20"/>
                <w:szCs w:val="20"/>
              </w:rPr>
              <w:t xml:space="preserve"> Pagamento de dívidas econômicas (pagamento de valores ou entrega de bens), ou agiotagem, ou desacerto trabalhista, ou mesmo dívidas entre usuários e traficantes de drogas.</w:t>
            </w: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Vingança ou rixa pelo consumo de bebidas alcoólicas:</w:t>
            </w:r>
            <w:r w:rsidRPr="001B5A15">
              <w:rPr>
                <w:rFonts w:ascii="Arial" w:hAnsi="Arial" w:cs="Arial"/>
                <w:sz w:val="20"/>
                <w:szCs w:val="20"/>
              </w:rPr>
              <w:t xml:space="preserve"> Uso de álcool pela vítima ou autor, ou ocorridos dentro de estabelecimentos que vendem bebidas alcoólicas (como bares, bailes, shows etc.).</w:t>
            </w: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Circunstância indefinida:</w:t>
            </w:r>
            <w:r w:rsidRPr="001B5A15">
              <w:rPr>
                <w:rFonts w:ascii="Arial" w:hAnsi="Arial" w:cs="Arial"/>
                <w:sz w:val="20"/>
                <w:szCs w:val="20"/>
              </w:rPr>
              <w:t xml:space="preserve"> Quando o veículo de comunicação apresenta mais do que uma possibilidade de motivação, sem esclarecê-las posteriormente, ou deixa na dúvida se homicídio ou suicídio.</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autoSpaceDE w:val="0"/>
              <w:autoSpaceDN w:val="0"/>
              <w:adjustRightInd w:val="0"/>
              <w:spacing w:after="0" w:line="240" w:lineRule="auto"/>
              <w:jc w:val="both"/>
              <w:rPr>
                <w:rFonts w:ascii="Arial" w:hAnsi="Arial" w:cs="Arial"/>
                <w:sz w:val="20"/>
                <w:szCs w:val="20"/>
              </w:rPr>
            </w:pPr>
            <w:r w:rsidRPr="001B5A15">
              <w:rPr>
                <w:rFonts w:ascii="Arial" w:hAnsi="Arial" w:cs="Arial"/>
                <w:b/>
                <w:sz w:val="20"/>
                <w:szCs w:val="20"/>
                <w:u w:val="single"/>
              </w:rPr>
              <w:t>Briga:</w:t>
            </w:r>
            <w:r w:rsidRPr="001B5A15">
              <w:rPr>
                <w:rFonts w:ascii="Arial" w:hAnsi="Arial" w:cs="Arial"/>
                <w:sz w:val="20"/>
                <w:szCs w:val="20"/>
              </w:rPr>
              <w:t xml:space="preserve"> Quando não é explicada a motivação, somente a ocorrência da briga.</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Morte violenta em presídio:</w:t>
            </w:r>
            <w:r w:rsidRPr="001B5A15">
              <w:rPr>
                <w:rFonts w:ascii="Arial" w:hAnsi="Arial" w:cs="Arial"/>
                <w:b/>
                <w:i/>
                <w:sz w:val="20"/>
                <w:szCs w:val="20"/>
              </w:rPr>
              <w:t xml:space="preserve"> </w:t>
            </w:r>
            <w:r w:rsidRPr="001B5A15">
              <w:rPr>
                <w:rFonts w:ascii="Arial" w:hAnsi="Arial" w:cs="Arial"/>
                <w:sz w:val="20"/>
                <w:szCs w:val="20"/>
              </w:rPr>
              <w:t>Inclui as mortes que ocorrem com presidiários ou agentes penitenciários no ambiente prisional.</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t>Morte acidental:</w:t>
            </w:r>
            <w:r w:rsidRPr="001B5A15">
              <w:rPr>
                <w:rFonts w:ascii="Arial" w:hAnsi="Arial" w:cs="Arial"/>
                <w:sz w:val="20"/>
                <w:szCs w:val="20"/>
              </w:rPr>
              <w:t xml:space="preserve"> mortes sem intenção de matar por arma de fogo.</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2</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34506D"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34506D" w:rsidRDefault="00681A6F" w:rsidP="006E6568">
            <w:pPr>
              <w:spacing w:after="0" w:line="240" w:lineRule="auto"/>
              <w:jc w:val="both"/>
              <w:rPr>
                <w:rFonts w:ascii="Arial" w:eastAsia="Times New Roman" w:hAnsi="Arial" w:cs="Arial"/>
                <w:sz w:val="20"/>
                <w:szCs w:val="20"/>
                <w:lang w:eastAsia="pt-BR"/>
              </w:rPr>
            </w:pPr>
            <w:r w:rsidRPr="0034506D">
              <w:rPr>
                <w:rFonts w:ascii="Arial" w:hAnsi="Arial" w:cs="Arial"/>
                <w:b/>
                <w:sz w:val="20"/>
                <w:szCs w:val="20"/>
                <w:u w:val="single"/>
              </w:rPr>
              <w:t>Envolvimento com o tráfico de drogas:</w:t>
            </w:r>
            <w:r w:rsidRPr="0034506D">
              <w:rPr>
                <w:rFonts w:ascii="Arial" w:hAnsi="Arial" w:cs="Arial"/>
                <w:sz w:val="20"/>
                <w:szCs w:val="20"/>
              </w:rPr>
              <w:t xml:space="preserve"> Tráfico e consumo de drogas.</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34506D" w:rsidRDefault="00681A6F" w:rsidP="006E6568">
            <w:pPr>
              <w:spacing w:after="0" w:line="240" w:lineRule="auto"/>
              <w:jc w:val="center"/>
              <w:rPr>
                <w:rFonts w:ascii="Arial" w:eastAsia="Times New Roman" w:hAnsi="Arial" w:cs="Arial"/>
                <w:sz w:val="20"/>
                <w:szCs w:val="20"/>
                <w:lang w:eastAsia="pt-BR"/>
              </w:rPr>
            </w:pPr>
            <w:r w:rsidRPr="0034506D">
              <w:rPr>
                <w:rFonts w:ascii="Arial" w:eastAsia="Times New Roman" w:hAnsi="Arial" w:cs="Arial"/>
                <w:sz w:val="20"/>
                <w:szCs w:val="20"/>
                <w:lang w:eastAsia="pt-BR"/>
              </w:rPr>
              <w:t>1</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34506D" w:rsidRDefault="00681A6F" w:rsidP="006E6568">
            <w:pPr>
              <w:spacing w:after="0" w:line="240" w:lineRule="auto"/>
              <w:jc w:val="center"/>
              <w:rPr>
                <w:rFonts w:ascii="Arial" w:eastAsia="Times New Roman" w:hAnsi="Arial" w:cs="Arial"/>
                <w:sz w:val="20"/>
                <w:szCs w:val="20"/>
                <w:lang w:eastAsia="pt-BR"/>
              </w:rPr>
            </w:pPr>
            <w:r w:rsidRPr="0034506D">
              <w:rPr>
                <w:rFonts w:ascii="Arial" w:eastAsia="Times New Roman" w:hAnsi="Arial" w:cs="Arial"/>
                <w:sz w:val="20"/>
                <w:szCs w:val="20"/>
                <w:lang w:eastAsia="pt-BR"/>
              </w:rPr>
              <w:t>0</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34506D" w:rsidRDefault="00681A6F" w:rsidP="006E6568">
            <w:pPr>
              <w:spacing w:after="0" w:line="240" w:lineRule="auto"/>
              <w:jc w:val="center"/>
              <w:rPr>
                <w:rFonts w:ascii="Arial" w:eastAsia="Times New Roman" w:hAnsi="Arial" w:cs="Arial"/>
                <w:sz w:val="20"/>
                <w:szCs w:val="20"/>
                <w:lang w:eastAsia="pt-BR"/>
              </w:rPr>
            </w:pPr>
            <w:r w:rsidRPr="0034506D">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both"/>
              <w:rPr>
                <w:rFonts w:ascii="Arial" w:hAnsi="Arial" w:cs="Arial"/>
                <w:b/>
                <w:sz w:val="20"/>
                <w:szCs w:val="20"/>
                <w:u w:val="single"/>
              </w:rPr>
            </w:pPr>
            <w:r w:rsidRPr="001B5A15">
              <w:rPr>
                <w:rFonts w:ascii="Arial" w:hAnsi="Arial" w:cs="Arial"/>
                <w:b/>
                <w:sz w:val="20"/>
                <w:szCs w:val="20"/>
                <w:u w:val="single"/>
              </w:rPr>
              <w:t>Estupro seguido de morte:</w:t>
            </w:r>
            <w:r w:rsidRPr="001B5A15">
              <w:rPr>
                <w:rFonts w:ascii="Arial" w:hAnsi="Arial" w:cs="Arial"/>
                <w:sz w:val="20"/>
                <w:szCs w:val="20"/>
              </w:rPr>
              <w:t xml:space="preserve"> Inclui os casos de violação sexual a </w:t>
            </w:r>
            <w:r w:rsidRPr="001B5A15">
              <w:rPr>
                <w:rFonts w:ascii="Arial" w:hAnsi="Arial" w:cs="Arial"/>
                <w:sz w:val="20"/>
                <w:szCs w:val="20"/>
              </w:rPr>
              <w:lastRenderedPageBreak/>
              <w:t>qualquer categoria de gênero, seguida de morte.</w:t>
            </w:r>
          </w:p>
        </w:tc>
        <w:tc>
          <w:tcPr>
            <w:tcW w:w="808"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lastRenderedPageBreak/>
              <w:t>0</w:t>
            </w:r>
          </w:p>
        </w:tc>
        <w:tc>
          <w:tcPr>
            <w:tcW w:w="985"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c>
          <w:tcPr>
            <w:tcW w:w="1074" w:type="dxa"/>
            <w:tcBorders>
              <w:top w:val="nil"/>
              <w:left w:val="nil"/>
              <w:bottom w:val="single" w:sz="4" w:space="0" w:color="auto"/>
              <w:right w:val="single" w:sz="4" w:space="0" w:color="auto"/>
            </w:tcBorders>
            <w:shd w:val="clear" w:color="auto" w:fill="auto"/>
            <w:noWrap/>
            <w:vAlign w:val="center"/>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sz w:val="20"/>
                <w:szCs w:val="20"/>
                <w:lang w:eastAsia="pt-BR"/>
              </w:rPr>
            </w:pPr>
            <w:r w:rsidRPr="001B5A15">
              <w:rPr>
                <w:rFonts w:ascii="Arial" w:hAnsi="Arial" w:cs="Arial"/>
                <w:b/>
                <w:sz w:val="20"/>
                <w:szCs w:val="20"/>
                <w:u w:val="single"/>
              </w:rPr>
              <w:lastRenderedPageBreak/>
              <w:t>Conflito agrário/urbano:</w:t>
            </w:r>
            <w:r w:rsidRPr="001B5A15">
              <w:rPr>
                <w:rFonts w:ascii="Arial" w:hAnsi="Arial" w:cs="Arial"/>
                <w:sz w:val="20"/>
                <w:szCs w:val="20"/>
              </w:rPr>
              <w:t xml:space="preserve"> Disputa por propriedade: inclui as lutas por terra e/ou teto.</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0</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sz w:val="20"/>
                <w:szCs w:val="20"/>
                <w:lang w:eastAsia="pt-BR"/>
              </w:rPr>
            </w:pPr>
            <w:r w:rsidRPr="001B5A15">
              <w:rPr>
                <w:rFonts w:ascii="Arial" w:eastAsia="Times New Roman" w:hAnsi="Arial" w:cs="Arial"/>
                <w:sz w:val="20"/>
                <w:szCs w:val="20"/>
                <w:lang w:eastAsia="pt-BR"/>
              </w:rPr>
              <w:t>1</w:t>
            </w:r>
          </w:p>
        </w:tc>
      </w:tr>
      <w:tr w:rsidR="00681A6F" w:rsidRPr="001B5A15" w:rsidTr="006E6568">
        <w:trPr>
          <w:trHeight w:val="300"/>
        </w:trPr>
        <w:tc>
          <w:tcPr>
            <w:tcW w:w="6289" w:type="dxa"/>
            <w:tcBorders>
              <w:top w:val="nil"/>
              <w:left w:val="single" w:sz="4" w:space="0" w:color="auto"/>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both"/>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Total</w:t>
            </w:r>
          </w:p>
        </w:tc>
        <w:tc>
          <w:tcPr>
            <w:tcW w:w="808"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103</w:t>
            </w:r>
          </w:p>
        </w:tc>
        <w:tc>
          <w:tcPr>
            <w:tcW w:w="985" w:type="dxa"/>
            <w:tcBorders>
              <w:top w:val="nil"/>
              <w:left w:val="nil"/>
              <w:bottom w:val="single" w:sz="4" w:space="0" w:color="auto"/>
              <w:right w:val="single" w:sz="4" w:space="0" w:color="auto"/>
            </w:tcBorders>
            <w:shd w:val="clear" w:color="auto" w:fill="auto"/>
            <w:noWrap/>
            <w:vAlign w:val="center"/>
            <w:hideMark/>
          </w:tcPr>
          <w:p w:rsidR="00681A6F" w:rsidRPr="001B5A15" w:rsidRDefault="00681A6F" w:rsidP="006E6568">
            <w:pPr>
              <w:spacing w:after="0" w:line="240" w:lineRule="auto"/>
              <w:jc w:val="center"/>
              <w:rPr>
                <w:rFonts w:ascii="Arial" w:eastAsia="Times New Roman" w:hAnsi="Arial" w:cs="Arial"/>
                <w:b/>
                <w:bCs/>
                <w:sz w:val="20"/>
                <w:szCs w:val="20"/>
                <w:lang w:eastAsia="pt-BR"/>
              </w:rPr>
            </w:pPr>
            <w:r w:rsidRPr="001B5A15">
              <w:rPr>
                <w:rFonts w:ascii="Arial" w:eastAsia="Times New Roman" w:hAnsi="Arial" w:cs="Arial"/>
                <w:b/>
                <w:bCs/>
                <w:sz w:val="20"/>
                <w:szCs w:val="20"/>
                <w:lang w:eastAsia="pt-BR"/>
              </w:rPr>
              <w:t>76</w:t>
            </w:r>
          </w:p>
        </w:tc>
        <w:tc>
          <w:tcPr>
            <w:tcW w:w="1074" w:type="dxa"/>
            <w:tcBorders>
              <w:top w:val="nil"/>
              <w:left w:val="nil"/>
              <w:bottom w:val="single" w:sz="4" w:space="0" w:color="auto"/>
              <w:right w:val="single" w:sz="4" w:space="0" w:color="auto"/>
            </w:tcBorders>
            <w:shd w:val="clear" w:color="auto" w:fill="auto"/>
            <w:noWrap/>
            <w:vAlign w:val="center"/>
            <w:hideMark/>
          </w:tcPr>
          <w:p w:rsidR="00681A6F" w:rsidRPr="001B5A15" w:rsidRDefault="001C3285" w:rsidP="006E6568">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5</w:t>
            </w:r>
          </w:p>
        </w:tc>
      </w:tr>
    </w:tbl>
    <w:p w:rsidR="00681A6F" w:rsidRDefault="00681A6F" w:rsidP="00681A6F">
      <w:pPr>
        <w:spacing w:after="0" w:line="240" w:lineRule="auto"/>
        <w:jc w:val="both"/>
        <w:rPr>
          <w:rStyle w:val="A0"/>
          <w:rFonts w:ascii="Arial" w:hAnsi="Arial" w:cs="Arial"/>
          <w:sz w:val="20"/>
          <w:szCs w:val="20"/>
        </w:rPr>
      </w:pPr>
      <w:r w:rsidRPr="001B5A15">
        <w:rPr>
          <w:rFonts w:ascii="Arial" w:hAnsi="Arial" w:cs="Arial"/>
          <w:b/>
          <w:sz w:val="20"/>
          <w:szCs w:val="20"/>
        </w:rPr>
        <w:t>Fonte:</w:t>
      </w:r>
      <w:r w:rsidRPr="001B5A15">
        <w:rPr>
          <w:rFonts w:ascii="Arial" w:hAnsi="Arial" w:cs="Arial"/>
          <w:sz w:val="20"/>
          <w:szCs w:val="20"/>
        </w:rPr>
        <w:t xml:space="preserve"> (</w:t>
      </w:r>
      <w:r w:rsidRPr="001B5A15">
        <w:rPr>
          <w:rStyle w:val="A0"/>
          <w:rFonts w:ascii="Arial" w:hAnsi="Arial" w:cs="Arial"/>
          <w:sz w:val="20"/>
          <w:szCs w:val="20"/>
        </w:rPr>
        <w:t>Dados da pesquisa de campo, com base nos jornais “A Gazeta do Iguaçu”</w:t>
      </w:r>
      <w:r w:rsidR="00100ED7">
        <w:rPr>
          <w:rStyle w:val="A0"/>
          <w:rFonts w:ascii="Arial" w:hAnsi="Arial" w:cs="Arial"/>
          <w:sz w:val="20"/>
          <w:szCs w:val="20"/>
        </w:rPr>
        <w:t xml:space="preserve"> (BR)</w:t>
      </w:r>
      <w:r w:rsidRPr="001B5A15">
        <w:rPr>
          <w:rStyle w:val="A0"/>
          <w:rFonts w:ascii="Arial" w:hAnsi="Arial" w:cs="Arial"/>
          <w:sz w:val="20"/>
          <w:szCs w:val="20"/>
        </w:rPr>
        <w:t xml:space="preserve"> (fevereiro de 2014 a janeiro de 2015), “Diário Vanguardia”</w:t>
      </w:r>
      <w:r w:rsidR="00100ED7">
        <w:rPr>
          <w:rStyle w:val="A0"/>
          <w:rFonts w:ascii="Arial" w:hAnsi="Arial" w:cs="Arial"/>
          <w:sz w:val="20"/>
          <w:szCs w:val="20"/>
        </w:rPr>
        <w:t xml:space="preserve"> (PY)</w:t>
      </w:r>
      <w:r w:rsidRPr="001B5A15">
        <w:rPr>
          <w:rStyle w:val="A0"/>
          <w:rFonts w:ascii="Arial" w:hAnsi="Arial" w:cs="Arial"/>
          <w:sz w:val="20"/>
          <w:szCs w:val="20"/>
        </w:rPr>
        <w:t xml:space="preserve"> (janeiro a dezembro de 2014) e “La voz de Cataratas” </w:t>
      </w:r>
      <w:r w:rsidR="00100ED7">
        <w:rPr>
          <w:rStyle w:val="A0"/>
          <w:rFonts w:ascii="Arial" w:hAnsi="Arial" w:cs="Arial"/>
          <w:sz w:val="20"/>
          <w:szCs w:val="20"/>
        </w:rPr>
        <w:t xml:space="preserve">(AR) </w:t>
      </w:r>
      <w:r w:rsidRPr="001B5A15">
        <w:rPr>
          <w:rStyle w:val="A0"/>
          <w:rFonts w:ascii="Arial" w:hAnsi="Arial" w:cs="Arial"/>
          <w:sz w:val="20"/>
          <w:szCs w:val="20"/>
        </w:rPr>
        <w:t>(janeiro a dezembro de 2014).</w:t>
      </w:r>
    </w:p>
    <w:p w:rsidR="00681A6F" w:rsidRPr="003E3840" w:rsidRDefault="00681A6F" w:rsidP="00681A6F">
      <w:pPr>
        <w:spacing w:after="0" w:line="360" w:lineRule="auto"/>
        <w:jc w:val="both"/>
        <w:rPr>
          <w:rFonts w:ascii="Arial" w:hAnsi="Arial" w:cs="Arial"/>
        </w:rPr>
      </w:pPr>
    </w:p>
    <w:p w:rsidR="003E3840" w:rsidRPr="003E3840" w:rsidRDefault="003E3840" w:rsidP="003E3840">
      <w:pPr>
        <w:spacing w:after="0" w:line="360" w:lineRule="auto"/>
        <w:ind w:firstLine="851"/>
        <w:jc w:val="both"/>
        <w:rPr>
          <w:rFonts w:ascii="Arial" w:hAnsi="Arial" w:cs="Arial"/>
        </w:rPr>
      </w:pPr>
      <w:r w:rsidRPr="003E3840">
        <w:rPr>
          <w:rFonts w:ascii="Arial" w:hAnsi="Arial" w:cs="Arial"/>
        </w:rPr>
        <w:t>Conforme o Quadro 1, é possível perceber que a ação de grupos de extermínio ou as execuções sumárias, motivadas por “Pistoleiros” e/ou “Matadores” e os encontros de cadáveres com características de execução lideram significativamente as motivações apresentadas nos jornais para as mortes violentas</w:t>
      </w:r>
      <w:r w:rsidR="007072D3">
        <w:rPr>
          <w:rFonts w:ascii="Arial" w:hAnsi="Arial" w:cs="Arial"/>
        </w:rPr>
        <w:t>,</w:t>
      </w:r>
      <w:r w:rsidRPr="003E3840">
        <w:rPr>
          <w:rFonts w:ascii="Arial" w:hAnsi="Arial" w:cs="Arial"/>
        </w:rPr>
        <w:t xml:space="preserve"> no Brasil e no Paraguai. As circunstâncias passionais, os roubos seguidos de morte, as relações interpessoais e as mortes pela polícia, aparecem também com mais de cinco mortes em um ou ambos os lados. As outras motivações são pouco representadas nas notícias. </w:t>
      </w:r>
    </w:p>
    <w:p w:rsidR="003E3840" w:rsidRPr="003E3840" w:rsidRDefault="003E3840" w:rsidP="003E3840">
      <w:pPr>
        <w:spacing w:after="0" w:line="360" w:lineRule="auto"/>
        <w:ind w:firstLine="851"/>
        <w:jc w:val="both"/>
        <w:rPr>
          <w:rFonts w:ascii="Arial" w:hAnsi="Arial" w:cs="Arial"/>
        </w:rPr>
      </w:pPr>
      <w:r w:rsidRPr="003E3840">
        <w:rPr>
          <w:rFonts w:ascii="Arial" w:hAnsi="Arial" w:cs="Arial"/>
        </w:rPr>
        <w:t xml:space="preserve">Para termos uma noção maior sobre as motivações representadas como execuções que são aquelas classificadas como: “Ação de grupos de extermínio ou execuções sumárias: ‘Pistoleiros’, ‘Matadores’, ‘Assassinos’, ‘Bandidos’ em veículos (carro ou moto) e Encontro de cadáver com características de execução (vários tiros e/ou sinais de tortura)”, e o restante das motivações, </w:t>
      </w:r>
      <w:r w:rsidR="0081774C">
        <w:rPr>
          <w:rFonts w:ascii="Arial" w:hAnsi="Arial" w:cs="Arial"/>
        </w:rPr>
        <w:t xml:space="preserve">o Gráfico 1, a seguir, traz a comparação e demonstra </w:t>
      </w:r>
      <w:r w:rsidRPr="003E3840">
        <w:rPr>
          <w:rFonts w:ascii="Arial" w:hAnsi="Arial" w:cs="Arial"/>
        </w:rPr>
        <w:t>como essas motiva</w:t>
      </w:r>
      <w:r w:rsidR="0081774C">
        <w:rPr>
          <w:rFonts w:ascii="Arial" w:hAnsi="Arial" w:cs="Arial"/>
        </w:rPr>
        <w:t>ções se apresentam em cada lado</w:t>
      </w:r>
      <w:r w:rsidR="00415763">
        <w:rPr>
          <w:rFonts w:ascii="Arial" w:hAnsi="Arial" w:cs="Arial"/>
        </w:rPr>
        <w:t>.</w:t>
      </w:r>
    </w:p>
    <w:p w:rsidR="003E3840" w:rsidRDefault="003E3840" w:rsidP="003E3840">
      <w:pPr>
        <w:spacing w:after="0" w:line="360" w:lineRule="auto"/>
        <w:jc w:val="both"/>
        <w:rPr>
          <w:rFonts w:ascii="Arial" w:hAnsi="Arial" w:cs="Arial"/>
        </w:rPr>
      </w:pPr>
    </w:p>
    <w:p w:rsidR="003E3840" w:rsidRPr="003E3840" w:rsidRDefault="003E3840" w:rsidP="00D709E5">
      <w:pPr>
        <w:spacing w:after="0" w:line="240" w:lineRule="auto"/>
        <w:ind w:left="1276" w:hanging="1276"/>
        <w:jc w:val="both"/>
        <w:rPr>
          <w:rFonts w:ascii="Arial" w:hAnsi="Arial" w:cs="Arial"/>
        </w:rPr>
      </w:pPr>
      <w:r w:rsidRPr="003E3840">
        <w:rPr>
          <w:rFonts w:ascii="Arial" w:hAnsi="Arial" w:cs="Arial"/>
        </w:rPr>
        <w:t xml:space="preserve">Gráfico 2 – Comparação </w:t>
      </w:r>
      <w:r w:rsidR="00551FFA">
        <w:rPr>
          <w:rFonts w:ascii="Arial" w:hAnsi="Arial" w:cs="Arial"/>
        </w:rPr>
        <w:t xml:space="preserve">percentual </w:t>
      </w:r>
      <w:r w:rsidRPr="003E3840">
        <w:rPr>
          <w:rFonts w:ascii="Arial" w:hAnsi="Arial" w:cs="Arial"/>
        </w:rPr>
        <w:t xml:space="preserve">entre as mortes violentas </w:t>
      </w:r>
      <w:r w:rsidR="00363B6E">
        <w:rPr>
          <w:rFonts w:ascii="Arial" w:hAnsi="Arial" w:cs="Arial"/>
        </w:rPr>
        <w:t>e suas motivações</w:t>
      </w:r>
      <w:r w:rsidRPr="003E3840">
        <w:rPr>
          <w:rFonts w:ascii="Arial" w:hAnsi="Arial" w:cs="Arial"/>
        </w:rPr>
        <w:t>, nos três lados da fronteira</w:t>
      </w:r>
    </w:p>
    <w:p w:rsidR="003E3840" w:rsidRPr="001B5A15" w:rsidRDefault="00A2114E" w:rsidP="003E3840">
      <w:pPr>
        <w:spacing w:after="0" w:line="240" w:lineRule="auto"/>
        <w:jc w:val="both"/>
        <w:rPr>
          <w:rFonts w:ascii="Arial" w:hAnsi="Arial" w:cs="Arial"/>
          <w:sz w:val="24"/>
          <w:szCs w:val="24"/>
        </w:rPr>
      </w:pPr>
      <w:r>
        <w:rPr>
          <w:noProof/>
          <w:lang w:val="es-PY" w:eastAsia="es-PY"/>
        </w:rPr>
        <w:drawing>
          <wp:inline distT="0" distB="0" distL="0" distR="0" wp14:anchorId="6C25D7A9" wp14:editId="65AD1A55">
            <wp:extent cx="5762625" cy="32289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840" w:rsidRDefault="003E3840" w:rsidP="003E3840">
      <w:pPr>
        <w:spacing w:after="0" w:line="240" w:lineRule="auto"/>
        <w:jc w:val="both"/>
        <w:rPr>
          <w:rFonts w:ascii="Arial" w:hAnsi="Arial" w:cs="Arial"/>
          <w:sz w:val="20"/>
          <w:szCs w:val="20"/>
        </w:rPr>
      </w:pPr>
      <w:r w:rsidRPr="001B5A15">
        <w:rPr>
          <w:rFonts w:ascii="Arial" w:hAnsi="Arial" w:cs="Arial"/>
          <w:sz w:val="20"/>
          <w:szCs w:val="20"/>
        </w:rPr>
        <w:t>Fonte: Dados da pesquisa de campo.</w:t>
      </w:r>
    </w:p>
    <w:p w:rsidR="003E3840" w:rsidRPr="003E3840" w:rsidRDefault="003E3840" w:rsidP="003E3840">
      <w:pPr>
        <w:spacing w:after="0" w:line="360" w:lineRule="auto"/>
        <w:jc w:val="both"/>
        <w:rPr>
          <w:rFonts w:ascii="Arial" w:hAnsi="Arial" w:cs="Arial"/>
        </w:rPr>
      </w:pPr>
    </w:p>
    <w:p w:rsidR="00551FFA" w:rsidRDefault="003E3840" w:rsidP="00703B1B">
      <w:pPr>
        <w:spacing w:after="0" w:line="360" w:lineRule="auto"/>
        <w:ind w:firstLine="851"/>
        <w:jc w:val="both"/>
        <w:rPr>
          <w:rFonts w:ascii="Arial" w:hAnsi="Arial" w:cs="Arial"/>
        </w:rPr>
      </w:pPr>
      <w:r w:rsidRPr="003E3840">
        <w:rPr>
          <w:rFonts w:ascii="Arial" w:hAnsi="Arial" w:cs="Arial"/>
        </w:rPr>
        <w:lastRenderedPageBreak/>
        <w:t>A partir do levantamento dos dados nos jornais pesquisados, eviden</w:t>
      </w:r>
      <w:r w:rsidR="002F63AC">
        <w:rPr>
          <w:rFonts w:ascii="Arial" w:hAnsi="Arial" w:cs="Arial"/>
        </w:rPr>
        <w:t>cia-se</w:t>
      </w:r>
      <w:r w:rsidRPr="003E3840">
        <w:rPr>
          <w:rFonts w:ascii="Arial" w:hAnsi="Arial" w:cs="Arial"/>
        </w:rPr>
        <w:t xml:space="preserve"> que, no Brasil, </w:t>
      </w:r>
      <w:r w:rsidR="002F63AC" w:rsidRPr="003E3840">
        <w:rPr>
          <w:rFonts w:ascii="Arial" w:hAnsi="Arial" w:cs="Arial"/>
        </w:rPr>
        <w:t>a divulgação das motivações das mortes prevalece</w:t>
      </w:r>
      <w:r w:rsidRPr="003E3840">
        <w:rPr>
          <w:rFonts w:ascii="Arial" w:hAnsi="Arial" w:cs="Arial"/>
        </w:rPr>
        <w:t xml:space="preserve"> as </w:t>
      </w:r>
      <w:r w:rsidR="00550BC9">
        <w:rPr>
          <w:rFonts w:ascii="Arial" w:hAnsi="Arial" w:cs="Arial"/>
        </w:rPr>
        <w:t>“</w:t>
      </w:r>
      <w:r w:rsidRPr="003E3840">
        <w:rPr>
          <w:rFonts w:ascii="Arial" w:hAnsi="Arial" w:cs="Arial"/>
        </w:rPr>
        <w:t>execuções</w:t>
      </w:r>
      <w:r w:rsidR="00550BC9">
        <w:rPr>
          <w:rFonts w:ascii="Arial" w:hAnsi="Arial" w:cs="Arial"/>
        </w:rPr>
        <w:t>”</w:t>
      </w:r>
      <w:r w:rsidRPr="003E3840">
        <w:rPr>
          <w:rFonts w:ascii="Arial" w:hAnsi="Arial" w:cs="Arial"/>
        </w:rPr>
        <w:t>. No Paraguai essa motivação também aparece, mas em proporções menores, ao passo que na Argentina, somente um caso foi classificado como execução.</w:t>
      </w:r>
      <w:r w:rsidRPr="003E3840">
        <w:rPr>
          <w:rStyle w:val="Refdenotaalpie"/>
          <w:rFonts w:ascii="Arial" w:hAnsi="Arial" w:cs="Arial"/>
        </w:rPr>
        <w:footnoteReference w:id="3"/>
      </w:r>
      <w:r w:rsidRPr="003E3840">
        <w:rPr>
          <w:rFonts w:ascii="Arial" w:hAnsi="Arial" w:cs="Arial"/>
        </w:rPr>
        <w:t xml:space="preserve"> </w:t>
      </w:r>
      <w:r w:rsidR="00703B1B">
        <w:rPr>
          <w:rFonts w:ascii="Arial" w:hAnsi="Arial" w:cs="Arial"/>
        </w:rPr>
        <w:t xml:space="preserve">Dessa forma, </w:t>
      </w:r>
      <w:r w:rsidR="00551FFA" w:rsidRPr="00BD1260">
        <w:rPr>
          <w:rFonts w:ascii="Arial" w:hAnsi="Arial" w:cs="Arial"/>
        </w:rPr>
        <w:t xml:space="preserve">é possível perceber </w:t>
      </w:r>
      <w:r w:rsidR="00551FFA">
        <w:rPr>
          <w:rFonts w:ascii="Arial" w:hAnsi="Arial" w:cs="Arial"/>
        </w:rPr>
        <w:t>que</w:t>
      </w:r>
      <w:r w:rsidR="00551FFA" w:rsidRPr="00BD1260">
        <w:rPr>
          <w:rFonts w:ascii="Arial" w:hAnsi="Arial" w:cs="Arial"/>
        </w:rPr>
        <w:t xml:space="preserve"> as mortes violentas por execução, tornaram-se a forma de representação mais evidente nos jornais do Brasil e do Paraguai. No entanto, a execução é uma maneira, um modo de matar, não uma causa. Em porcentagem, os casos de ex</w:t>
      </w:r>
      <w:r w:rsidR="00551FFA">
        <w:rPr>
          <w:rFonts w:ascii="Arial" w:hAnsi="Arial" w:cs="Arial"/>
        </w:rPr>
        <w:t>ecuções são maiores do que os 66</w:t>
      </w:r>
      <w:r w:rsidR="00551FFA" w:rsidRPr="00BD1260">
        <w:rPr>
          <w:rFonts w:ascii="Arial" w:hAnsi="Arial" w:cs="Arial"/>
        </w:rPr>
        <w:t xml:space="preserve">% </w:t>
      </w:r>
      <w:r w:rsidR="00703B1B">
        <w:rPr>
          <w:rFonts w:ascii="Arial" w:hAnsi="Arial" w:cs="Arial"/>
        </w:rPr>
        <w:t>representados no Brasil e dos 44</w:t>
      </w:r>
      <w:r w:rsidR="00551FFA" w:rsidRPr="00BD1260">
        <w:rPr>
          <w:rFonts w:ascii="Arial" w:hAnsi="Arial" w:cs="Arial"/>
        </w:rPr>
        <w:t>% representados no Paraguai, significando que as mortes por esse modo de proceder é uma prática coletivizada, mas não realizada coletivamente, como ocorre com o</w:t>
      </w:r>
      <w:r w:rsidR="00551FFA">
        <w:rPr>
          <w:rFonts w:ascii="Arial" w:hAnsi="Arial" w:cs="Arial"/>
        </w:rPr>
        <w:t>s</w:t>
      </w:r>
      <w:r w:rsidR="00551FFA" w:rsidRPr="00BD1260">
        <w:rPr>
          <w:rFonts w:ascii="Arial" w:hAnsi="Arial" w:cs="Arial"/>
        </w:rPr>
        <w:t xml:space="preserve"> linchamento</w:t>
      </w:r>
      <w:r w:rsidR="00551FFA">
        <w:rPr>
          <w:rFonts w:ascii="Arial" w:hAnsi="Arial" w:cs="Arial"/>
        </w:rPr>
        <w:t xml:space="preserve">s </w:t>
      </w:r>
      <w:r w:rsidR="00551FFA">
        <w:rPr>
          <w:rFonts w:ascii="Arial" w:hAnsi="Arial" w:cs="Arial"/>
          <w:color w:val="231F20"/>
        </w:rPr>
        <w:t>(MARTINS, 1995)</w:t>
      </w:r>
      <w:r w:rsidR="00551FFA" w:rsidRPr="00BD1260">
        <w:rPr>
          <w:rFonts w:ascii="Arial" w:hAnsi="Arial" w:cs="Arial"/>
        </w:rPr>
        <w:t>.</w:t>
      </w:r>
    </w:p>
    <w:p w:rsidR="003E3840" w:rsidRDefault="00E143D8" w:rsidP="003E3840">
      <w:pPr>
        <w:spacing w:after="0" w:line="360" w:lineRule="auto"/>
        <w:ind w:firstLine="851"/>
        <w:jc w:val="both"/>
        <w:rPr>
          <w:rFonts w:ascii="Arial" w:hAnsi="Arial" w:cs="Arial"/>
        </w:rPr>
      </w:pPr>
      <w:r>
        <w:rPr>
          <w:rFonts w:ascii="Arial" w:hAnsi="Arial" w:cs="Arial"/>
        </w:rPr>
        <w:t xml:space="preserve">Para entender melhor como policias, jornalistas e </w:t>
      </w:r>
      <w:r>
        <w:rPr>
          <w:rFonts w:ascii="Arial" w:hAnsi="Arial" w:cs="Arial"/>
          <w:i/>
        </w:rPr>
        <w:t>rappers</w:t>
      </w:r>
      <w:r>
        <w:rPr>
          <w:rFonts w:ascii="Arial" w:hAnsi="Arial" w:cs="Arial"/>
        </w:rPr>
        <w:t xml:space="preserve"> representam as mortes ocasionadas, essencialmente, por </w:t>
      </w:r>
      <w:r w:rsidRPr="00E143D8">
        <w:rPr>
          <w:rFonts w:ascii="Arial" w:hAnsi="Arial" w:cs="Arial"/>
        </w:rPr>
        <w:t>execuções</w:t>
      </w:r>
      <w:r w:rsidR="003E3840" w:rsidRPr="00E143D8">
        <w:rPr>
          <w:rFonts w:ascii="Arial" w:hAnsi="Arial" w:cs="Arial"/>
        </w:rPr>
        <w:t xml:space="preserve">, o próximo item apresenta as falas dos atores sociais e como representam </w:t>
      </w:r>
      <w:r w:rsidRPr="00E143D8">
        <w:rPr>
          <w:rFonts w:ascii="Arial" w:hAnsi="Arial" w:cs="Arial"/>
        </w:rPr>
        <w:t>ess</w:t>
      </w:r>
      <w:r w:rsidR="003E3840" w:rsidRPr="00E143D8">
        <w:rPr>
          <w:rFonts w:ascii="Arial" w:hAnsi="Arial" w:cs="Arial"/>
        </w:rPr>
        <w:t>as mortes violentas.</w:t>
      </w:r>
    </w:p>
    <w:p w:rsidR="00E143D8" w:rsidRPr="00457962" w:rsidRDefault="00E143D8" w:rsidP="003E3840">
      <w:pPr>
        <w:spacing w:after="0" w:line="360" w:lineRule="auto"/>
        <w:ind w:firstLine="851"/>
        <w:jc w:val="both"/>
        <w:rPr>
          <w:rFonts w:ascii="Arial" w:hAnsi="Arial" w:cs="Arial"/>
        </w:rPr>
      </w:pPr>
    </w:p>
    <w:p w:rsidR="005F3716" w:rsidRPr="00457962" w:rsidRDefault="005F3716" w:rsidP="005F3716">
      <w:pPr>
        <w:spacing w:after="0" w:line="360" w:lineRule="auto"/>
        <w:rPr>
          <w:rFonts w:ascii="Arial" w:hAnsi="Arial" w:cs="Arial"/>
        </w:rPr>
      </w:pPr>
      <w:r w:rsidRPr="00457962">
        <w:rPr>
          <w:rFonts w:ascii="Arial" w:hAnsi="Arial" w:cs="Arial"/>
          <w:b/>
        </w:rPr>
        <w:t>3 Representação sobre as letalidades: um comparativo entre as falas dos atores sociais nos três lados fronteiriços</w:t>
      </w:r>
    </w:p>
    <w:p w:rsidR="005F3716" w:rsidRPr="00457962" w:rsidRDefault="005F3716" w:rsidP="005F3716">
      <w:pPr>
        <w:spacing w:after="0" w:line="360" w:lineRule="auto"/>
        <w:ind w:firstLine="851"/>
        <w:jc w:val="both"/>
        <w:rPr>
          <w:rFonts w:ascii="Arial" w:hAnsi="Arial" w:cs="Arial"/>
        </w:rPr>
      </w:pPr>
    </w:p>
    <w:p w:rsidR="005F3716" w:rsidRPr="00457962" w:rsidRDefault="005F3716" w:rsidP="005F3716">
      <w:pPr>
        <w:spacing w:after="0" w:line="360" w:lineRule="auto"/>
        <w:ind w:firstLine="851"/>
        <w:jc w:val="both"/>
        <w:rPr>
          <w:rFonts w:ascii="Arial" w:hAnsi="Arial" w:cs="Arial"/>
        </w:rPr>
      </w:pPr>
      <w:r w:rsidRPr="00457962">
        <w:rPr>
          <w:rFonts w:ascii="Arial" w:hAnsi="Arial" w:cs="Arial"/>
        </w:rPr>
        <w:t>As entrevistas semi-estruturadas foram realizadas individualmente e de forma oral, com policiais</w:t>
      </w:r>
      <w:r w:rsidR="005338D4">
        <w:rPr>
          <w:rFonts w:ascii="Arial" w:hAnsi="Arial" w:cs="Arial"/>
        </w:rPr>
        <w:t>,</w:t>
      </w:r>
      <w:r w:rsidRPr="00457962">
        <w:rPr>
          <w:rFonts w:ascii="Arial" w:hAnsi="Arial" w:cs="Arial"/>
        </w:rPr>
        <w:t xml:space="preserve"> jornalistas</w:t>
      </w:r>
      <w:r w:rsidR="005338D4">
        <w:rPr>
          <w:rFonts w:ascii="Arial" w:hAnsi="Arial" w:cs="Arial"/>
        </w:rPr>
        <w:t xml:space="preserve"> e </w:t>
      </w:r>
      <w:r w:rsidR="005338D4">
        <w:rPr>
          <w:rFonts w:ascii="Arial" w:hAnsi="Arial" w:cs="Arial"/>
          <w:i/>
        </w:rPr>
        <w:t>rappers</w:t>
      </w:r>
      <w:r w:rsidRPr="00457962">
        <w:rPr>
          <w:rFonts w:ascii="Arial" w:hAnsi="Arial" w:cs="Arial"/>
        </w:rPr>
        <w:t xml:space="preserve"> dos três lados. Foram realizadas entrevistas com policiais da Polícia Civil e da Polícia Militar, do Estado do Paraná, Brasil, da Polícia Nacional do Paraguai, do setor de turismo, do Departamento de Alto Paraná, Paraguai e da Polícia Judicial, da Província de Missiones, Argentina. Também foram realizadas entrevistas com jornalistas, editores, diretores e demais funcionários do jornal “A Gazeta do Iguaçu”, de Foz do Iguaçu, “Diário Vanguardia”, de Ciudad del Este e dos jornalistas dos periódicos “La Voz de Cataratas”, “Iguazú Noticias” e “Canal CVI”, de Puerto Iguazú</w:t>
      </w:r>
      <w:r w:rsidRPr="00457962">
        <w:rPr>
          <w:rStyle w:val="Refdenotaalpie"/>
          <w:rFonts w:ascii="Arial" w:hAnsi="Arial" w:cs="Arial"/>
        </w:rPr>
        <w:footnoteReference w:id="4"/>
      </w:r>
      <w:r w:rsidRPr="00457962">
        <w:rPr>
          <w:rFonts w:ascii="Arial" w:hAnsi="Arial" w:cs="Arial"/>
        </w:rPr>
        <w:t xml:space="preserve">. </w:t>
      </w:r>
      <w:r w:rsidR="005338D4">
        <w:rPr>
          <w:rFonts w:ascii="Arial" w:hAnsi="Arial" w:cs="Arial"/>
        </w:rPr>
        <w:t xml:space="preserve">Por fim, </w:t>
      </w:r>
      <w:r w:rsidR="002E3D44">
        <w:rPr>
          <w:rFonts w:ascii="Arial" w:hAnsi="Arial" w:cs="Arial"/>
        </w:rPr>
        <w:t>realizaram-se</w:t>
      </w:r>
      <w:r w:rsidR="005338D4">
        <w:rPr>
          <w:rFonts w:ascii="Arial" w:hAnsi="Arial" w:cs="Arial"/>
        </w:rPr>
        <w:t xml:space="preserve"> as entrevistas com cantores de </w:t>
      </w:r>
      <w:r w:rsidR="005338D4">
        <w:rPr>
          <w:rFonts w:ascii="Arial" w:hAnsi="Arial" w:cs="Arial"/>
          <w:i/>
        </w:rPr>
        <w:t>rap</w:t>
      </w:r>
      <w:r w:rsidR="005338D4">
        <w:rPr>
          <w:rFonts w:ascii="Arial" w:hAnsi="Arial" w:cs="Arial"/>
        </w:rPr>
        <w:t xml:space="preserve">. </w:t>
      </w:r>
      <w:r w:rsidR="003D6C8B">
        <w:rPr>
          <w:rFonts w:ascii="Arial" w:hAnsi="Arial" w:cs="Arial"/>
        </w:rPr>
        <w:t>Ao todo foram 26</w:t>
      </w:r>
      <w:r w:rsidRPr="00457962">
        <w:rPr>
          <w:rFonts w:ascii="Arial" w:hAnsi="Arial" w:cs="Arial"/>
        </w:rPr>
        <w:t xml:space="preserve"> entrevistas. Fiz a opção de entrevistar três representantes de cada </w:t>
      </w:r>
      <w:r w:rsidR="003D6C8B">
        <w:rPr>
          <w:rFonts w:ascii="Arial" w:hAnsi="Arial" w:cs="Arial"/>
        </w:rPr>
        <w:t>lado</w:t>
      </w:r>
      <w:r w:rsidRPr="00457962">
        <w:rPr>
          <w:rFonts w:ascii="Arial" w:hAnsi="Arial" w:cs="Arial"/>
        </w:rPr>
        <w:t>, mas no caso da polícia brasileira, foram entrevistados quatro policiais, três</w:t>
      </w:r>
      <w:r w:rsidR="003D6C8B">
        <w:rPr>
          <w:rFonts w:ascii="Arial" w:hAnsi="Arial" w:cs="Arial"/>
        </w:rPr>
        <w:t xml:space="preserve"> policiais militares e um civil. No caso dos cantores de </w:t>
      </w:r>
      <w:r w:rsidR="003D6C8B">
        <w:rPr>
          <w:rFonts w:ascii="Arial" w:hAnsi="Arial" w:cs="Arial"/>
          <w:i/>
        </w:rPr>
        <w:t>rap</w:t>
      </w:r>
      <w:r w:rsidR="003D6C8B">
        <w:rPr>
          <w:rFonts w:ascii="Arial" w:hAnsi="Arial" w:cs="Arial"/>
        </w:rPr>
        <w:t xml:space="preserve"> do Paragu</w:t>
      </w:r>
      <w:r w:rsidR="00B95F33">
        <w:rPr>
          <w:rFonts w:ascii="Arial" w:hAnsi="Arial" w:cs="Arial"/>
        </w:rPr>
        <w:t>ai, só consegui ter acesso a um</w:t>
      </w:r>
      <w:r w:rsidR="003D6C8B">
        <w:rPr>
          <w:rFonts w:ascii="Arial" w:hAnsi="Arial" w:cs="Arial"/>
        </w:rPr>
        <w:t>.</w:t>
      </w:r>
      <w:r w:rsidRPr="00457962">
        <w:rPr>
          <w:rFonts w:ascii="Arial" w:hAnsi="Arial" w:cs="Arial"/>
        </w:rPr>
        <w:t xml:space="preserve"> As entrevistas foram realizadas entre setembro de 2014 a março de 2015, no ambiente de trabalho</w:t>
      </w:r>
      <w:r w:rsidR="00E22775">
        <w:rPr>
          <w:rFonts w:ascii="Arial" w:hAnsi="Arial" w:cs="Arial"/>
        </w:rPr>
        <w:t>, no caso da políc</w:t>
      </w:r>
      <w:r w:rsidR="00B95F33">
        <w:rPr>
          <w:rFonts w:ascii="Arial" w:hAnsi="Arial" w:cs="Arial"/>
        </w:rPr>
        <w:t>ia e dos jornalistas e nas residências</w:t>
      </w:r>
      <w:r w:rsidR="00E22775">
        <w:rPr>
          <w:rFonts w:ascii="Arial" w:hAnsi="Arial" w:cs="Arial"/>
        </w:rPr>
        <w:t xml:space="preserve"> </w:t>
      </w:r>
      <w:r w:rsidR="00B95F33">
        <w:rPr>
          <w:rFonts w:ascii="Arial" w:hAnsi="Arial" w:cs="Arial"/>
        </w:rPr>
        <w:t>e/</w:t>
      </w:r>
      <w:r w:rsidR="00E22775">
        <w:rPr>
          <w:rFonts w:ascii="Arial" w:hAnsi="Arial" w:cs="Arial"/>
        </w:rPr>
        <w:t xml:space="preserve">ou </w:t>
      </w:r>
      <w:r w:rsidR="00B95F33">
        <w:rPr>
          <w:rFonts w:ascii="Arial" w:hAnsi="Arial" w:cs="Arial"/>
        </w:rPr>
        <w:t xml:space="preserve">em </w:t>
      </w:r>
      <w:r w:rsidR="00E22775">
        <w:rPr>
          <w:rFonts w:ascii="Arial" w:hAnsi="Arial" w:cs="Arial"/>
        </w:rPr>
        <w:t xml:space="preserve">espaços públicos, </w:t>
      </w:r>
      <w:r w:rsidR="00B95F33">
        <w:rPr>
          <w:rFonts w:ascii="Arial" w:hAnsi="Arial" w:cs="Arial"/>
        </w:rPr>
        <w:t>no caso d</w:t>
      </w:r>
      <w:r w:rsidR="00E22775">
        <w:rPr>
          <w:rFonts w:ascii="Arial" w:hAnsi="Arial" w:cs="Arial"/>
        </w:rPr>
        <w:t xml:space="preserve">os </w:t>
      </w:r>
      <w:r w:rsidR="00E22775">
        <w:rPr>
          <w:rFonts w:ascii="Arial" w:hAnsi="Arial" w:cs="Arial"/>
          <w:i/>
        </w:rPr>
        <w:t>rappers</w:t>
      </w:r>
      <w:r w:rsidR="00E22775">
        <w:rPr>
          <w:rFonts w:ascii="Arial" w:hAnsi="Arial" w:cs="Arial"/>
        </w:rPr>
        <w:t>. Todas as entrevistas</w:t>
      </w:r>
      <w:r w:rsidRPr="00457962">
        <w:rPr>
          <w:rFonts w:ascii="Arial" w:hAnsi="Arial" w:cs="Arial"/>
        </w:rPr>
        <w:t xml:space="preserve"> foram gravadas.</w:t>
      </w:r>
    </w:p>
    <w:p w:rsidR="0097174C" w:rsidRDefault="00EB788B" w:rsidP="005F3716">
      <w:pPr>
        <w:spacing w:after="0" w:line="360" w:lineRule="auto"/>
        <w:ind w:firstLine="851"/>
        <w:jc w:val="both"/>
        <w:rPr>
          <w:rFonts w:ascii="Arial" w:hAnsi="Arial" w:cs="Arial"/>
        </w:rPr>
      </w:pPr>
      <w:r>
        <w:rPr>
          <w:rFonts w:ascii="Arial" w:hAnsi="Arial" w:cs="Arial"/>
        </w:rPr>
        <w:lastRenderedPageBreak/>
        <w:t xml:space="preserve">Em relação às mortes violentas que são operacionalizadas pela execução, </w:t>
      </w:r>
      <w:r w:rsidR="005F3716" w:rsidRPr="00457962">
        <w:rPr>
          <w:rFonts w:ascii="Arial" w:hAnsi="Arial" w:cs="Arial"/>
        </w:rPr>
        <w:t>predomina no imaginário dos atores sociais,</w:t>
      </w:r>
      <w:r>
        <w:rPr>
          <w:rFonts w:ascii="Arial" w:hAnsi="Arial" w:cs="Arial"/>
        </w:rPr>
        <w:t xml:space="preserve"> </w:t>
      </w:r>
      <w:r w:rsidR="00793A63">
        <w:rPr>
          <w:rFonts w:ascii="Arial" w:hAnsi="Arial" w:cs="Arial"/>
        </w:rPr>
        <w:t>n</w:t>
      </w:r>
      <w:r w:rsidR="00793A63" w:rsidRPr="00457962">
        <w:rPr>
          <w:rFonts w:ascii="Arial" w:hAnsi="Arial" w:cs="Arial"/>
        </w:rPr>
        <w:t>o município de Foz do Iguaçu</w:t>
      </w:r>
      <w:r w:rsidR="00793A63">
        <w:rPr>
          <w:rFonts w:ascii="Arial" w:hAnsi="Arial" w:cs="Arial"/>
        </w:rPr>
        <w:t>,</w:t>
      </w:r>
      <w:r w:rsidR="005F3716" w:rsidRPr="00457962">
        <w:rPr>
          <w:rFonts w:ascii="Arial" w:hAnsi="Arial" w:cs="Arial"/>
        </w:rPr>
        <w:t xml:space="preserve"> que as mortes violentas são ocasionadas por execuções e que as execuções são ocasionadas pelo tráfico de drogas, armas e todos os tipos de mercados e produtos ilícitos provenientes do Paraguai. </w:t>
      </w:r>
    </w:p>
    <w:p w:rsidR="0097174C" w:rsidRDefault="0097174C" w:rsidP="005F3716">
      <w:pPr>
        <w:spacing w:after="0" w:line="360" w:lineRule="auto"/>
        <w:ind w:firstLine="851"/>
        <w:jc w:val="both"/>
        <w:rPr>
          <w:rFonts w:ascii="Arial" w:hAnsi="Arial" w:cs="Arial"/>
        </w:rPr>
      </w:pPr>
    </w:p>
    <w:p w:rsidR="0097174C" w:rsidRPr="001B5A15" w:rsidRDefault="0097174C" w:rsidP="0097174C">
      <w:pPr>
        <w:tabs>
          <w:tab w:val="left" w:pos="2775"/>
        </w:tabs>
        <w:spacing w:after="0" w:line="240" w:lineRule="auto"/>
        <w:ind w:left="2268"/>
        <w:jc w:val="both"/>
        <w:rPr>
          <w:rFonts w:ascii="Arial" w:hAnsi="Arial" w:cs="Arial"/>
          <w:sz w:val="20"/>
          <w:szCs w:val="20"/>
        </w:rPr>
      </w:pPr>
      <w:r w:rsidRPr="001B5A15">
        <w:rPr>
          <w:rFonts w:ascii="Arial" w:hAnsi="Arial" w:cs="Arial"/>
          <w:sz w:val="20"/>
          <w:szCs w:val="20"/>
        </w:rPr>
        <w:t>Essas execuções são normalmente motivadas por desacertos entre criminosos, contaminados por esse caldo cultural gerado pelo contrabando, pela situação de fronteira. As execuções, bem claramente definidas como execuções, pelo número de tiros e a maneira como ocorre, duas pessoas numa moto, atiram a saem correndo, então isso é bem característico apesar de ter diminuído, as características permanecem. Não mudou o tipo. (POLICIAL BR 4).</w:t>
      </w:r>
    </w:p>
    <w:p w:rsidR="0097174C" w:rsidRDefault="0097174C" w:rsidP="005F3716">
      <w:pPr>
        <w:spacing w:after="0" w:line="360" w:lineRule="auto"/>
        <w:ind w:firstLine="851"/>
        <w:jc w:val="both"/>
        <w:rPr>
          <w:rFonts w:ascii="Arial" w:hAnsi="Arial" w:cs="Arial"/>
        </w:rPr>
      </w:pPr>
    </w:p>
    <w:p w:rsidR="0097174C" w:rsidRDefault="0097174C" w:rsidP="0097174C">
      <w:pPr>
        <w:spacing w:after="0" w:line="360" w:lineRule="auto"/>
        <w:ind w:firstLine="851"/>
        <w:jc w:val="both"/>
        <w:rPr>
          <w:rFonts w:ascii="Arial" w:hAnsi="Arial" w:cs="Arial"/>
        </w:rPr>
      </w:pPr>
      <w:r w:rsidRPr="00457962">
        <w:rPr>
          <w:rFonts w:ascii="Arial" w:hAnsi="Arial" w:cs="Arial"/>
        </w:rPr>
        <w:t xml:space="preserve">No aglomerado urbano de Ciudad del Este, as motivações das mortes atribuídas pelos jornalistas e pelos policiais, possuem duas causas principais: o narcotráfico e as causas passionais. Em relação à forma como operacionalizam a execução, </w:t>
      </w:r>
      <w:r w:rsidR="002E3D44" w:rsidRPr="00457962">
        <w:rPr>
          <w:rFonts w:ascii="Arial" w:hAnsi="Arial" w:cs="Arial"/>
        </w:rPr>
        <w:t>existe</w:t>
      </w:r>
      <w:r w:rsidRPr="00457962">
        <w:rPr>
          <w:rFonts w:ascii="Arial" w:hAnsi="Arial" w:cs="Arial"/>
        </w:rPr>
        <w:t xml:space="preserve"> semelhanças com o que está no imaginário dos brasileiros, de que as execuções são realizadas por motoqueiros e sempre com arma de fogo, especialmente com pistola 9 mm.</w:t>
      </w:r>
      <w:r>
        <w:rPr>
          <w:rFonts w:ascii="Arial" w:hAnsi="Arial" w:cs="Arial"/>
        </w:rPr>
        <w:t xml:space="preserve"> </w:t>
      </w:r>
    </w:p>
    <w:p w:rsidR="0097174C" w:rsidRDefault="0097174C" w:rsidP="0097174C">
      <w:pPr>
        <w:spacing w:after="0" w:line="360" w:lineRule="auto"/>
        <w:ind w:firstLine="851"/>
        <w:jc w:val="both"/>
        <w:rPr>
          <w:rFonts w:ascii="Arial" w:hAnsi="Arial" w:cs="Arial"/>
        </w:rPr>
      </w:pPr>
    </w:p>
    <w:p w:rsidR="0097174C" w:rsidRPr="001B5A15" w:rsidRDefault="002E3D44" w:rsidP="0097174C">
      <w:pPr>
        <w:spacing w:after="0" w:line="240" w:lineRule="auto"/>
        <w:ind w:left="2268"/>
        <w:jc w:val="both"/>
        <w:rPr>
          <w:rFonts w:ascii="Arial" w:hAnsi="Arial" w:cs="Arial"/>
          <w:sz w:val="20"/>
          <w:szCs w:val="20"/>
        </w:rPr>
      </w:pPr>
      <w:r w:rsidRPr="001B5A15">
        <w:rPr>
          <w:rFonts w:ascii="Arial" w:hAnsi="Arial" w:cs="Arial"/>
          <w:sz w:val="20"/>
          <w:szCs w:val="20"/>
        </w:rPr>
        <w:t>A maioria das mortes é</w:t>
      </w:r>
      <w:r w:rsidR="0097174C" w:rsidRPr="001B5A15">
        <w:rPr>
          <w:rFonts w:ascii="Arial" w:hAnsi="Arial" w:cs="Arial"/>
          <w:sz w:val="20"/>
          <w:szCs w:val="20"/>
        </w:rPr>
        <w:t xml:space="preserve"> por execução ou por causas passionais. Aqui tem muitos casos de homicídios passionais e os homicídios fi</w:t>
      </w:r>
      <w:r w:rsidR="0097174C">
        <w:rPr>
          <w:rFonts w:ascii="Arial" w:hAnsi="Arial" w:cs="Arial"/>
          <w:sz w:val="20"/>
          <w:szCs w:val="20"/>
        </w:rPr>
        <w:t>cam entre essas duas motivações:</w:t>
      </w:r>
      <w:r w:rsidR="0097174C" w:rsidRPr="001B5A15">
        <w:rPr>
          <w:rFonts w:ascii="Arial" w:hAnsi="Arial" w:cs="Arial"/>
          <w:sz w:val="20"/>
          <w:szCs w:val="20"/>
        </w:rPr>
        <w:t xml:space="preserve"> narcotráfico e passional. As execuções são sempre com armas de fogo. Já as outras mortes são por brigas, brigam quando estão bêbados, entre vizinhos, sempre vai ocorrer com arma branca. (JORNALISTA PY 2).</w:t>
      </w:r>
    </w:p>
    <w:p w:rsidR="0097174C" w:rsidRDefault="0097174C" w:rsidP="0097174C">
      <w:pPr>
        <w:spacing w:after="0" w:line="360" w:lineRule="auto"/>
        <w:ind w:firstLine="851"/>
        <w:jc w:val="both"/>
        <w:rPr>
          <w:rFonts w:ascii="Arial" w:hAnsi="Arial" w:cs="Arial"/>
        </w:rPr>
      </w:pPr>
    </w:p>
    <w:p w:rsidR="0097174C" w:rsidRPr="00C04016" w:rsidRDefault="00C04016" w:rsidP="005F3716">
      <w:pPr>
        <w:spacing w:after="0" w:line="360" w:lineRule="auto"/>
        <w:ind w:firstLine="851"/>
        <w:jc w:val="both"/>
        <w:rPr>
          <w:rFonts w:ascii="Arial" w:hAnsi="Arial" w:cs="Arial"/>
        </w:rPr>
      </w:pPr>
      <w:r w:rsidRPr="00C04016">
        <w:rPr>
          <w:rFonts w:ascii="Arial" w:hAnsi="Arial" w:cs="Arial"/>
        </w:rPr>
        <w:t>Em Puerto Iguazú predomina a ideia de que o espaço produz poucas mortes violentas e que essas estão relacionadas a brigas e a motivações pessoais que envolvem acusados e vítimas. Quando perguntei sobre as letalidades um dos jornalistas respondeu assim: “Não tem quase [risos]! Graças a Deus! Eu acho que a maior proporção de mortes que tem aqui é por acidente de trânsito”, mas quando existem: “Os casos de mortes são por brigas. Mas não tem quase casos. Olha eu não posso dizer que exista 1% de casos de mortes por homicídios, são muito raras e ainda são casos diferentes”. Na argumentação da jornalista: “Essas brigas são típicas de bêbado! [risos]. Sim, porque aqui tem conhecidos que estão jogando carta e bebendo e depois se desentendem e já brigam. Sempre ocorre assim. São brigas de conhecidos.” (JORNALISTA AR 2).</w:t>
      </w:r>
    </w:p>
    <w:p w:rsidR="00E21E85" w:rsidRDefault="00576F8A" w:rsidP="00F671AC">
      <w:pPr>
        <w:spacing w:after="0" w:line="360" w:lineRule="auto"/>
        <w:ind w:firstLine="851"/>
        <w:jc w:val="both"/>
        <w:rPr>
          <w:rFonts w:ascii="Arial" w:hAnsi="Arial" w:cs="Arial"/>
        </w:rPr>
      </w:pPr>
      <w:r>
        <w:rPr>
          <w:rFonts w:ascii="Arial" w:hAnsi="Arial" w:cs="Arial"/>
        </w:rPr>
        <w:t>A</w:t>
      </w:r>
      <w:r w:rsidR="00F671AC" w:rsidRPr="00457962">
        <w:rPr>
          <w:rFonts w:ascii="Arial" w:hAnsi="Arial" w:cs="Arial"/>
        </w:rPr>
        <w:t>s representações colocam as motivações das letalidades em um “bloco rígido”</w:t>
      </w:r>
      <w:r w:rsidR="00C04016">
        <w:rPr>
          <w:rFonts w:ascii="Arial" w:hAnsi="Arial" w:cs="Arial"/>
        </w:rPr>
        <w:t>, representadas sobre</w:t>
      </w:r>
      <w:r>
        <w:rPr>
          <w:rFonts w:ascii="Arial" w:hAnsi="Arial" w:cs="Arial"/>
        </w:rPr>
        <w:t>maneira pelos mercados ilícitos transnacionais</w:t>
      </w:r>
      <w:r w:rsidR="00BD53E3">
        <w:rPr>
          <w:rFonts w:ascii="Arial" w:hAnsi="Arial" w:cs="Arial"/>
        </w:rPr>
        <w:t xml:space="preserve"> (Brasil)</w:t>
      </w:r>
      <w:r>
        <w:rPr>
          <w:rFonts w:ascii="Arial" w:hAnsi="Arial" w:cs="Arial"/>
        </w:rPr>
        <w:t xml:space="preserve"> e </w:t>
      </w:r>
      <w:r w:rsidR="0068284F">
        <w:rPr>
          <w:rFonts w:ascii="Arial" w:hAnsi="Arial" w:cs="Arial"/>
        </w:rPr>
        <w:t>pel</w:t>
      </w:r>
      <w:r>
        <w:rPr>
          <w:rFonts w:ascii="Arial" w:hAnsi="Arial" w:cs="Arial"/>
        </w:rPr>
        <w:t>o</w:t>
      </w:r>
      <w:r w:rsidR="00C04016">
        <w:rPr>
          <w:rFonts w:ascii="Arial" w:hAnsi="Arial" w:cs="Arial"/>
        </w:rPr>
        <w:t xml:space="preserve"> tráfico drogas</w:t>
      </w:r>
      <w:r w:rsidR="00BD53E3">
        <w:rPr>
          <w:rFonts w:ascii="Arial" w:hAnsi="Arial" w:cs="Arial"/>
        </w:rPr>
        <w:t xml:space="preserve"> (Paraguai)</w:t>
      </w:r>
      <w:r>
        <w:rPr>
          <w:rFonts w:ascii="Arial" w:hAnsi="Arial" w:cs="Arial"/>
        </w:rPr>
        <w:t>.</w:t>
      </w:r>
      <w:r w:rsidR="00C04016">
        <w:rPr>
          <w:rFonts w:ascii="Arial" w:hAnsi="Arial" w:cs="Arial"/>
        </w:rPr>
        <w:t xml:space="preserve"> </w:t>
      </w:r>
      <w:r>
        <w:rPr>
          <w:rFonts w:ascii="Arial" w:hAnsi="Arial" w:cs="Arial"/>
        </w:rPr>
        <w:t>A</w:t>
      </w:r>
      <w:r w:rsidR="00C04016">
        <w:rPr>
          <w:rFonts w:ascii="Arial" w:hAnsi="Arial" w:cs="Arial"/>
        </w:rPr>
        <w:t xml:space="preserve">s outras </w:t>
      </w:r>
      <w:r>
        <w:rPr>
          <w:rFonts w:ascii="Arial" w:hAnsi="Arial" w:cs="Arial"/>
        </w:rPr>
        <w:t>motivações</w:t>
      </w:r>
      <w:r w:rsidR="00103DDA">
        <w:rPr>
          <w:rFonts w:ascii="Arial" w:hAnsi="Arial" w:cs="Arial"/>
        </w:rPr>
        <w:t xml:space="preserve"> passam</w:t>
      </w:r>
      <w:r w:rsidR="00C04016">
        <w:rPr>
          <w:rFonts w:ascii="Arial" w:hAnsi="Arial" w:cs="Arial"/>
        </w:rPr>
        <w:t xml:space="preserve"> por menos signifi</w:t>
      </w:r>
      <w:r>
        <w:rPr>
          <w:rFonts w:ascii="Arial" w:hAnsi="Arial" w:cs="Arial"/>
        </w:rPr>
        <w:t>cativas</w:t>
      </w:r>
      <w:r w:rsidR="00F671AC" w:rsidRPr="00457962">
        <w:rPr>
          <w:rFonts w:ascii="Arial" w:hAnsi="Arial" w:cs="Arial"/>
        </w:rPr>
        <w:t xml:space="preserve">. </w:t>
      </w:r>
      <w:r w:rsidR="00E21E85">
        <w:rPr>
          <w:rFonts w:ascii="Arial" w:hAnsi="Arial" w:cs="Arial"/>
        </w:rPr>
        <w:t xml:space="preserve">Ter essa quantidade/porcentagem </w:t>
      </w:r>
      <w:r>
        <w:rPr>
          <w:rFonts w:ascii="Arial" w:hAnsi="Arial" w:cs="Arial"/>
        </w:rPr>
        <w:t xml:space="preserve">de execuções </w:t>
      </w:r>
      <w:r w:rsidR="00E21E85">
        <w:rPr>
          <w:rFonts w:ascii="Arial" w:hAnsi="Arial" w:cs="Arial"/>
        </w:rPr>
        <w:t xml:space="preserve">é </w:t>
      </w:r>
      <w:r w:rsidR="00D11355">
        <w:rPr>
          <w:rFonts w:ascii="Arial" w:hAnsi="Arial" w:cs="Arial"/>
        </w:rPr>
        <w:t>significativo</w:t>
      </w:r>
      <w:r w:rsidR="00E21E85">
        <w:rPr>
          <w:rFonts w:ascii="Arial" w:hAnsi="Arial" w:cs="Arial"/>
        </w:rPr>
        <w:t xml:space="preserve"> para o lugar, mas para além da sua significância, ela é problemática. A morte por execução</w:t>
      </w:r>
      <w:r w:rsidR="00C04016">
        <w:rPr>
          <w:rFonts w:ascii="Arial" w:hAnsi="Arial" w:cs="Arial"/>
        </w:rPr>
        <w:t xml:space="preserve"> é àquela que não permite a defe</w:t>
      </w:r>
      <w:r w:rsidR="00E21E85">
        <w:rPr>
          <w:rFonts w:ascii="Arial" w:hAnsi="Arial" w:cs="Arial"/>
        </w:rPr>
        <w:t>sa da vítima, é feita com brutalidade e com muitos disparos de arma de fogo.</w:t>
      </w:r>
      <w:r w:rsidR="00D11355">
        <w:rPr>
          <w:rFonts w:ascii="Arial" w:hAnsi="Arial" w:cs="Arial"/>
        </w:rPr>
        <w:t xml:space="preserve"> </w:t>
      </w:r>
      <w:r>
        <w:rPr>
          <w:rFonts w:ascii="Arial" w:hAnsi="Arial" w:cs="Arial"/>
        </w:rPr>
        <w:t>G</w:t>
      </w:r>
      <w:r w:rsidR="00D11355">
        <w:rPr>
          <w:rFonts w:ascii="Arial" w:hAnsi="Arial" w:cs="Arial"/>
        </w:rPr>
        <w:t>eralmente</w:t>
      </w:r>
      <w:r w:rsidR="008B485D">
        <w:rPr>
          <w:rFonts w:ascii="Arial" w:hAnsi="Arial" w:cs="Arial"/>
        </w:rPr>
        <w:t>,</w:t>
      </w:r>
      <w:r w:rsidR="00D11355">
        <w:rPr>
          <w:rFonts w:ascii="Arial" w:hAnsi="Arial" w:cs="Arial"/>
        </w:rPr>
        <w:t xml:space="preserve"> as </w:t>
      </w:r>
      <w:r w:rsidR="00D11355">
        <w:rPr>
          <w:rFonts w:ascii="Arial" w:hAnsi="Arial" w:cs="Arial"/>
        </w:rPr>
        <w:lastRenderedPageBreak/>
        <w:t>notas nos jornais são curtas</w:t>
      </w:r>
      <w:r>
        <w:rPr>
          <w:rFonts w:ascii="Arial" w:hAnsi="Arial" w:cs="Arial"/>
        </w:rPr>
        <w:t xml:space="preserve"> e meramente relatam o ocorrido</w:t>
      </w:r>
      <w:r w:rsidR="008B485D">
        <w:rPr>
          <w:rFonts w:ascii="Arial" w:hAnsi="Arial" w:cs="Arial"/>
        </w:rPr>
        <w:t>. P</w:t>
      </w:r>
      <w:r>
        <w:rPr>
          <w:rFonts w:ascii="Arial" w:hAnsi="Arial" w:cs="Arial"/>
        </w:rPr>
        <w:t>or essas mortes serem</w:t>
      </w:r>
      <w:r w:rsidR="00D11355">
        <w:rPr>
          <w:rFonts w:ascii="Arial" w:hAnsi="Arial" w:cs="Arial"/>
        </w:rPr>
        <w:t xml:space="preserve"> </w:t>
      </w:r>
      <w:r w:rsidR="008B485D">
        <w:rPr>
          <w:rFonts w:ascii="Arial" w:hAnsi="Arial" w:cs="Arial"/>
        </w:rPr>
        <w:t>associadas a</w:t>
      </w:r>
      <w:r w:rsidR="00D11355">
        <w:rPr>
          <w:rFonts w:ascii="Arial" w:hAnsi="Arial" w:cs="Arial"/>
        </w:rPr>
        <w:t>os mercados ilícitos transnacionais</w:t>
      </w:r>
      <w:r w:rsidR="008B485D">
        <w:rPr>
          <w:rFonts w:ascii="Arial" w:hAnsi="Arial" w:cs="Arial"/>
        </w:rPr>
        <w:t xml:space="preserve"> ou ao </w:t>
      </w:r>
      <w:r w:rsidR="00C84C81">
        <w:rPr>
          <w:rFonts w:ascii="Arial" w:hAnsi="Arial" w:cs="Arial"/>
        </w:rPr>
        <w:t xml:space="preserve">narcotráfico, </w:t>
      </w:r>
      <w:r>
        <w:rPr>
          <w:rFonts w:ascii="Arial" w:hAnsi="Arial" w:cs="Arial"/>
        </w:rPr>
        <w:t>policiais, jornalistas</w:t>
      </w:r>
      <w:r w:rsidR="005914FC">
        <w:rPr>
          <w:rFonts w:ascii="Arial" w:hAnsi="Arial" w:cs="Arial"/>
        </w:rPr>
        <w:t xml:space="preserve"> e cidadãos</w:t>
      </w:r>
      <w:r>
        <w:rPr>
          <w:rFonts w:ascii="Arial" w:hAnsi="Arial" w:cs="Arial"/>
        </w:rPr>
        <w:t>,</w:t>
      </w:r>
      <w:r w:rsidR="005914FC">
        <w:rPr>
          <w:rFonts w:ascii="Arial" w:hAnsi="Arial" w:cs="Arial"/>
        </w:rPr>
        <w:t xml:space="preserve"> acreditam na</w:t>
      </w:r>
      <w:r w:rsidR="008B485D">
        <w:rPr>
          <w:rFonts w:ascii="Arial" w:hAnsi="Arial" w:cs="Arial"/>
        </w:rPr>
        <w:t xml:space="preserve"> não necessidade de investigar esses</w:t>
      </w:r>
      <w:r w:rsidR="005914FC">
        <w:rPr>
          <w:rFonts w:ascii="Arial" w:hAnsi="Arial" w:cs="Arial"/>
        </w:rPr>
        <w:t xml:space="preserve"> caso</w:t>
      </w:r>
      <w:r w:rsidR="008B485D">
        <w:rPr>
          <w:rFonts w:ascii="Arial" w:hAnsi="Arial" w:cs="Arial"/>
        </w:rPr>
        <w:t>s</w:t>
      </w:r>
      <w:r w:rsidR="005914FC">
        <w:rPr>
          <w:rFonts w:ascii="Arial" w:hAnsi="Arial" w:cs="Arial"/>
        </w:rPr>
        <w:t xml:space="preserve">, </w:t>
      </w:r>
      <w:r w:rsidR="008B485D">
        <w:rPr>
          <w:rFonts w:ascii="Arial" w:hAnsi="Arial" w:cs="Arial"/>
        </w:rPr>
        <w:t xml:space="preserve">considerando-os </w:t>
      </w:r>
      <w:r w:rsidR="005914FC">
        <w:rPr>
          <w:rFonts w:ascii="Arial" w:hAnsi="Arial" w:cs="Arial"/>
        </w:rPr>
        <w:t>“solucionado</w:t>
      </w:r>
      <w:r w:rsidR="008B485D">
        <w:rPr>
          <w:rFonts w:ascii="Arial" w:hAnsi="Arial" w:cs="Arial"/>
        </w:rPr>
        <w:t>s</w:t>
      </w:r>
      <w:r w:rsidR="005914FC">
        <w:rPr>
          <w:rFonts w:ascii="Arial" w:hAnsi="Arial" w:cs="Arial"/>
        </w:rPr>
        <w:t>”.</w:t>
      </w:r>
      <w:r w:rsidR="00BC6CB3">
        <w:rPr>
          <w:rFonts w:ascii="Arial" w:hAnsi="Arial" w:cs="Arial"/>
        </w:rPr>
        <w:t xml:space="preserve"> </w:t>
      </w:r>
    </w:p>
    <w:p w:rsidR="00AD7ABC" w:rsidRDefault="00261CB6" w:rsidP="00F671AC">
      <w:pPr>
        <w:spacing w:after="0" w:line="360" w:lineRule="auto"/>
        <w:ind w:firstLine="851"/>
        <w:jc w:val="both"/>
        <w:rPr>
          <w:rFonts w:ascii="Arial" w:hAnsi="Arial" w:cs="Arial"/>
        </w:rPr>
      </w:pPr>
      <w:r w:rsidRPr="00457962">
        <w:rPr>
          <w:rFonts w:ascii="Arial" w:hAnsi="Arial" w:cs="Arial"/>
        </w:rPr>
        <w:t>Nessa breve exposição, não me ative as “outras causas”, porque quero problematizar as mortes noticiadas como “execução”. Isso porque, como é possível observar: “[…] independentemente de sua condição de falsas ou verdadeiras, o que importa ressaltar é que, por força de repetição, tais afirmações passam a fazer parte do imaginário popular. Uma vez constituídas como ‘verdade’, informam condutas e comportamentos de atores sociais.” (GROSSI PORTO, 2009, p. 215).</w:t>
      </w:r>
      <w:r w:rsidR="00940F71">
        <w:rPr>
          <w:rFonts w:ascii="Arial" w:hAnsi="Arial" w:cs="Arial"/>
        </w:rPr>
        <w:t xml:space="preserve"> Em especial, porque </w:t>
      </w:r>
      <w:r w:rsidR="00AD7ABC">
        <w:rPr>
          <w:rFonts w:ascii="Arial" w:hAnsi="Arial" w:cs="Arial"/>
        </w:rPr>
        <w:t>essas representações provocam ações governamentais em forma de po</w:t>
      </w:r>
      <w:r w:rsidR="001237BF">
        <w:rPr>
          <w:rFonts w:ascii="Arial" w:hAnsi="Arial" w:cs="Arial"/>
        </w:rPr>
        <w:t>líticas públicas</w:t>
      </w:r>
      <w:r w:rsidR="00AD7ABC">
        <w:rPr>
          <w:rFonts w:ascii="Arial" w:hAnsi="Arial" w:cs="Arial"/>
        </w:rPr>
        <w:t>.</w:t>
      </w:r>
      <w:r w:rsidR="00FB588E">
        <w:rPr>
          <w:rFonts w:ascii="Arial" w:hAnsi="Arial" w:cs="Arial"/>
        </w:rPr>
        <w:t xml:space="preserve"> </w:t>
      </w:r>
      <w:r w:rsidR="001237BF">
        <w:rPr>
          <w:rFonts w:ascii="Arial" w:hAnsi="Arial" w:cs="Arial"/>
        </w:rPr>
        <w:t xml:space="preserve">Mas </w:t>
      </w:r>
      <w:r w:rsidR="00FB588E">
        <w:rPr>
          <w:rFonts w:ascii="Arial" w:hAnsi="Arial" w:cs="Arial"/>
        </w:rPr>
        <w:t>o que se questiona é: essas e</w:t>
      </w:r>
      <w:r w:rsidR="00555B3C">
        <w:rPr>
          <w:rFonts w:ascii="Arial" w:hAnsi="Arial" w:cs="Arial"/>
        </w:rPr>
        <w:t>xecuções são mesmo causadas por esses mercados ilícitos transnacionais/</w:t>
      </w:r>
      <w:r w:rsidR="00FB588E">
        <w:rPr>
          <w:rFonts w:ascii="Arial" w:hAnsi="Arial" w:cs="Arial"/>
        </w:rPr>
        <w:t>narco</w:t>
      </w:r>
      <w:r w:rsidR="00555B3C">
        <w:rPr>
          <w:rFonts w:ascii="Arial" w:hAnsi="Arial" w:cs="Arial"/>
        </w:rPr>
        <w:t>tráfico</w:t>
      </w:r>
      <w:r w:rsidR="00FB588E">
        <w:rPr>
          <w:rFonts w:ascii="Arial" w:hAnsi="Arial" w:cs="Arial"/>
        </w:rPr>
        <w:t>?</w:t>
      </w:r>
      <w:r w:rsidR="00392F0F">
        <w:rPr>
          <w:rFonts w:ascii="Arial" w:hAnsi="Arial" w:cs="Arial"/>
        </w:rPr>
        <w:t xml:space="preserve"> Fiz-me essa questão por várias vezes, porque por várias vezes encontrei notícias nos jornais pesquisados, que a princípio foram apresentadas como </w:t>
      </w:r>
      <w:r w:rsidR="000913B2">
        <w:rPr>
          <w:rFonts w:ascii="Arial" w:hAnsi="Arial" w:cs="Arial"/>
        </w:rPr>
        <w:t>“</w:t>
      </w:r>
      <w:r w:rsidR="00392F0F">
        <w:rPr>
          <w:rFonts w:ascii="Arial" w:hAnsi="Arial" w:cs="Arial"/>
        </w:rPr>
        <w:t>acerto de contas</w:t>
      </w:r>
      <w:r w:rsidR="000913B2">
        <w:rPr>
          <w:rFonts w:ascii="Arial" w:hAnsi="Arial" w:cs="Arial"/>
        </w:rPr>
        <w:t>”</w:t>
      </w:r>
      <w:r w:rsidR="00392F0F">
        <w:rPr>
          <w:rFonts w:ascii="Arial" w:hAnsi="Arial" w:cs="Arial"/>
        </w:rPr>
        <w:t xml:space="preserve">, </w:t>
      </w:r>
      <w:r w:rsidR="000913B2">
        <w:rPr>
          <w:rFonts w:ascii="Arial" w:hAnsi="Arial" w:cs="Arial"/>
        </w:rPr>
        <w:t xml:space="preserve">contrabando, </w:t>
      </w:r>
      <w:r w:rsidR="00392F0F">
        <w:rPr>
          <w:rFonts w:ascii="Arial" w:hAnsi="Arial" w:cs="Arial"/>
        </w:rPr>
        <w:t>narcotráfico, e,</w:t>
      </w:r>
      <w:r w:rsidR="006E0611">
        <w:rPr>
          <w:rFonts w:ascii="Arial" w:hAnsi="Arial" w:cs="Arial"/>
        </w:rPr>
        <w:t xml:space="preserve"> depois, quando eram esclarecida</w:t>
      </w:r>
      <w:r w:rsidR="00392F0F">
        <w:rPr>
          <w:rFonts w:ascii="Arial" w:hAnsi="Arial" w:cs="Arial"/>
        </w:rPr>
        <w:t xml:space="preserve">s, apresentavam características de crimes passionais, </w:t>
      </w:r>
      <w:r w:rsidR="00956CDF">
        <w:rPr>
          <w:rFonts w:ascii="Arial" w:hAnsi="Arial" w:cs="Arial"/>
        </w:rPr>
        <w:t xml:space="preserve">dívida, </w:t>
      </w:r>
      <w:r w:rsidR="00CE1622">
        <w:rPr>
          <w:rFonts w:ascii="Arial" w:hAnsi="Arial" w:cs="Arial"/>
        </w:rPr>
        <w:t>“</w:t>
      </w:r>
      <w:r w:rsidR="00956CDF">
        <w:rPr>
          <w:rFonts w:ascii="Arial" w:hAnsi="Arial" w:cs="Arial"/>
        </w:rPr>
        <w:t>talarico</w:t>
      </w:r>
      <w:r w:rsidR="00CE1622">
        <w:rPr>
          <w:rFonts w:ascii="Arial" w:hAnsi="Arial" w:cs="Arial"/>
        </w:rPr>
        <w:t>”</w:t>
      </w:r>
      <w:r w:rsidR="00CE1622">
        <w:rPr>
          <w:rStyle w:val="Refdenotaalpie"/>
          <w:rFonts w:ascii="Arial" w:hAnsi="Arial" w:cs="Arial"/>
        </w:rPr>
        <w:footnoteReference w:id="5"/>
      </w:r>
      <w:r w:rsidR="00392F0F">
        <w:rPr>
          <w:rFonts w:ascii="Arial" w:hAnsi="Arial" w:cs="Arial"/>
        </w:rPr>
        <w:t>, relações interpessoais, etc.</w:t>
      </w:r>
    </w:p>
    <w:p w:rsidR="00724714" w:rsidRDefault="00555B3C" w:rsidP="006970AE">
      <w:pPr>
        <w:spacing w:after="0" w:line="360" w:lineRule="auto"/>
        <w:ind w:firstLine="851"/>
        <w:jc w:val="both"/>
        <w:rPr>
          <w:rFonts w:ascii="Arial" w:hAnsi="Arial" w:cs="Arial"/>
        </w:rPr>
      </w:pPr>
      <w:r>
        <w:rPr>
          <w:rFonts w:ascii="Arial" w:hAnsi="Arial" w:cs="Arial"/>
        </w:rPr>
        <w:t xml:space="preserve">Por isso, ao entrevistar os </w:t>
      </w:r>
      <w:r>
        <w:rPr>
          <w:rFonts w:ascii="Arial" w:hAnsi="Arial" w:cs="Arial"/>
          <w:i/>
        </w:rPr>
        <w:t>rappers</w:t>
      </w:r>
      <w:r>
        <w:rPr>
          <w:rFonts w:ascii="Arial" w:hAnsi="Arial" w:cs="Arial"/>
        </w:rPr>
        <w:t xml:space="preserve">, me deparei com </w:t>
      </w:r>
      <w:r w:rsidR="00F94832">
        <w:rPr>
          <w:rFonts w:ascii="Arial" w:hAnsi="Arial" w:cs="Arial"/>
        </w:rPr>
        <w:t xml:space="preserve">a seguinte situação: as regras nos espaços de periferia são criadas pelos próprios moradores. Existe uma distinção muito nítida entre “comunidade” </w:t>
      </w:r>
      <w:r w:rsidR="00F94832">
        <w:rPr>
          <w:rFonts w:ascii="Arial" w:hAnsi="Arial" w:cs="Arial"/>
          <w:i/>
        </w:rPr>
        <w:t>versus</w:t>
      </w:r>
      <w:r w:rsidR="00F94832">
        <w:rPr>
          <w:rFonts w:ascii="Arial" w:hAnsi="Arial" w:cs="Arial"/>
        </w:rPr>
        <w:t xml:space="preserve"> “sociedade” e isso possibilita a criação de regras próprias e diferentes das leis estabelecidas pelo Estado. Como disse um dos </w:t>
      </w:r>
      <w:r w:rsidR="00F94832">
        <w:rPr>
          <w:rFonts w:ascii="Arial" w:hAnsi="Arial" w:cs="Arial"/>
          <w:i/>
        </w:rPr>
        <w:t>rappers</w:t>
      </w:r>
      <w:r w:rsidR="00F94832">
        <w:rPr>
          <w:rFonts w:ascii="Arial" w:hAnsi="Arial" w:cs="Arial"/>
        </w:rPr>
        <w:t xml:space="preserve">: </w:t>
      </w:r>
      <w:r w:rsidR="00F94832" w:rsidRPr="00F94832">
        <w:rPr>
          <w:rFonts w:ascii="Arial" w:hAnsi="Arial" w:cs="Arial"/>
        </w:rPr>
        <w:t>“</w:t>
      </w:r>
      <w:r w:rsidR="00F94832">
        <w:rPr>
          <w:rFonts w:ascii="Arial" w:hAnsi="Arial" w:cs="Arial"/>
        </w:rPr>
        <w:t>Q</w:t>
      </w:r>
      <w:r w:rsidR="006970AE" w:rsidRPr="00F94832">
        <w:rPr>
          <w:rFonts w:ascii="Arial" w:hAnsi="Arial" w:cs="Arial"/>
        </w:rPr>
        <w:t>uando você cresce numa favela, você sabe</w:t>
      </w:r>
      <w:r w:rsidR="00CE1622">
        <w:rPr>
          <w:rFonts w:ascii="Arial" w:hAnsi="Arial" w:cs="Arial"/>
        </w:rPr>
        <w:t xml:space="preserve"> o que é certo e o que é errado e </w:t>
      </w:r>
      <w:r w:rsidR="006970AE" w:rsidRPr="00F94832">
        <w:rPr>
          <w:rFonts w:ascii="Arial" w:hAnsi="Arial" w:cs="Arial"/>
        </w:rPr>
        <w:t>você sabe o que pode acontecer. E ali não é cobrado só o grande, é des</w:t>
      </w:r>
      <w:r w:rsidR="00F94832" w:rsidRPr="00F94832">
        <w:rPr>
          <w:rFonts w:ascii="Arial" w:hAnsi="Arial" w:cs="Arial"/>
        </w:rPr>
        <w:t>de o pequeno até o grande.” (RAP BR 3).</w:t>
      </w:r>
      <w:r w:rsidR="00CE1622">
        <w:rPr>
          <w:rFonts w:ascii="Arial" w:hAnsi="Arial" w:cs="Arial"/>
        </w:rPr>
        <w:t xml:space="preserve"> Essas regras</w:t>
      </w:r>
      <w:r w:rsidR="002E3D44">
        <w:rPr>
          <w:rFonts w:ascii="Arial" w:hAnsi="Arial" w:cs="Arial"/>
        </w:rPr>
        <w:t xml:space="preserve"> se entrelaçam</w:t>
      </w:r>
      <w:r w:rsidR="00F94832">
        <w:rPr>
          <w:rFonts w:ascii="Arial" w:hAnsi="Arial" w:cs="Arial"/>
        </w:rPr>
        <w:t>, muitas vezes, com o tráfico, não o internacional, mas dos mercados</w:t>
      </w:r>
      <w:r w:rsidR="009045CE">
        <w:rPr>
          <w:rFonts w:ascii="Arial" w:hAnsi="Arial" w:cs="Arial"/>
        </w:rPr>
        <w:t xml:space="preserve"> ilícitos</w:t>
      </w:r>
      <w:r w:rsidR="00F94832">
        <w:rPr>
          <w:rFonts w:ascii="Arial" w:hAnsi="Arial" w:cs="Arial"/>
        </w:rPr>
        <w:t xml:space="preserve"> a </w:t>
      </w:r>
      <w:r w:rsidR="009045CE">
        <w:rPr>
          <w:rFonts w:ascii="Arial" w:hAnsi="Arial" w:cs="Arial"/>
        </w:rPr>
        <w:t>“</w:t>
      </w:r>
      <w:r w:rsidR="00F94832">
        <w:rPr>
          <w:rFonts w:ascii="Arial" w:hAnsi="Arial" w:cs="Arial"/>
        </w:rPr>
        <w:t>varejo</w:t>
      </w:r>
      <w:r w:rsidR="009045CE">
        <w:rPr>
          <w:rFonts w:ascii="Arial" w:hAnsi="Arial" w:cs="Arial"/>
        </w:rPr>
        <w:t>”</w:t>
      </w:r>
      <w:r w:rsidR="00F94832">
        <w:rPr>
          <w:rFonts w:ascii="Arial" w:hAnsi="Arial" w:cs="Arial"/>
        </w:rPr>
        <w:t>.</w:t>
      </w:r>
      <w:r w:rsidR="000913B2">
        <w:rPr>
          <w:rFonts w:ascii="Arial" w:hAnsi="Arial" w:cs="Arial"/>
        </w:rPr>
        <w:t xml:space="preserve"> A morte por execução é feita pela “quebra”, ou não cumprimento da regra estabelecida e imposta no lugar:</w:t>
      </w:r>
    </w:p>
    <w:p w:rsidR="0074198F" w:rsidRDefault="0074198F" w:rsidP="006970AE">
      <w:pPr>
        <w:spacing w:after="0" w:line="360" w:lineRule="auto"/>
        <w:ind w:firstLine="851"/>
        <w:jc w:val="both"/>
        <w:rPr>
          <w:rFonts w:ascii="Arial" w:hAnsi="Arial" w:cs="Arial"/>
        </w:rPr>
      </w:pPr>
    </w:p>
    <w:p w:rsidR="00724714" w:rsidRPr="005E7F2F" w:rsidRDefault="00724714" w:rsidP="0074198F">
      <w:pPr>
        <w:spacing w:after="0" w:line="240" w:lineRule="auto"/>
        <w:ind w:left="2268"/>
        <w:jc w:val="both"/>
        <w:rPr>
          <w:rFonts w:ascii="Arial" w:hAnsi="Arial" w:cs="Arial"/>
          <w:sz w:val="20"/>
          <w:szCs w:val="20"/>
        </w:rPr>
      </w:pPr>
      <w:r w:rsidRPr="005E7F2F">
        <w:rPr>
          <w:rFonts w:ascii="Arial" w:hAnsi="Arial" w:cs="Arial"/>
          <w:sz w:val="20"/>
          <w:szCs w:val="20"/>
        </w:rPr>
        <w:t xml:space="preserve">Ninguém é burro quando vai matar alguém, porque ele sabe quem vai matar, a hora que ele vai </w:t>
      </w:r>
      <w:r w:rsidR="002E3D44" w:rsidRPr="005E7F2F">
        <w:rPr>
          <w:rFonts w:ascii="Arial" w:hAnsi="Arial" w:cs="Arial"/>
          <w:sz w:val="20"/>
          <w:szCs w:val="20"/>
        </w:rPr>
        <w:t>matar</w:t>
      </w:r>
      <w:r w:rsidR="009045CE">
        <w:rPr>
          <w:rFonts w:ascii="Arial" w:hAnsi="Arial" w:cs="Arial"/>
          <w:sz w:val="20"/>
          <w:szCs w:val="20"/>
        </w:rPr>
        <w:t>. N</w:t>
      </w:r>
      <w:r w:rsidRPr="005E7F2F">
        <w:rPr>
          <w:rFonts w:ascii="Arial" w:hAnsi="Arial" w:cs="Arial"/>
          <w:sz w:val="20"/>
          <w:szCs w:val="20"/>
        </w:rPr>
        <w:t xml:space="preserve">inguém mata a toa, porque </w:t>
      </w:r>
      <w:r w:rsidR="00F94832" w:rsidRPr="005E7F2F">
        <w:rPr>
          <w:rFonts w:ascii="Arial" w:hAnsi="Arial" w:cs="Arial"/>
          <w:sz w:val="20"/>
          <w:szCs w:val="20"/>
        </w:rPr>
        <w:t>aí ele vai ser cobrado também.</w:t>
      </w:r>
      <w:r w:rsidRPr="005E7F2F">
        <w:rPr>
          <w:rFonts w:ascii="Arial" w:hAnsi="Arial" w:cs="Arial"/>
          <w:sz w:val="20"/>
          <w:szCs w:val="20"/>
        </w:rPr>
        <w:t xml:space="preserve"> Porque os irmãos mesmo vão falar assim, “pô meu se tá maluco, porque você matou a criança lá que não tinha nada a ver com a história?” Você tem que se explicar, porque alguém vai te cobrar.</w:t>
      </w:r>
      <w:r w:rsidR="0074198F" w:rsidRPr="005E7F2F">
        <w:rPr>
          <w:rFonts w:ascii="Arial" w:hAnsi="Arial" w:cs="Arial"/>
          <w:sz w:val="20"/>
          <w:szCs w:val="20"/>
        </w:rPr>
        <w:t xml:space="preserve"> (RAP BR 3).</w:t>
      </w:r>
    </w:p>
    <w:p w:rsidR="006970AE" w:rsidRDefault="006970AE" w:rsidP="00F671AC">
      <w:pPr>
        <w:spacing w:after="0" w:line="360" w:lineRule="auto"/>
        <w:ind w:firstLine="851"/>
        <w:jc w:val="both"/>
        <w:rPr>
          <w:rFonts w:ascii="Arial" w:hAnsi="Arial" w:cs="Arial"/>
        </w:rPr>
      </w:pPr>
    </w:p>
    <w:p w:rsidR="00E143D8" w:rsidRPr="00127579" w:rsidRDefault="00B95F94" w:rsidP="00E143D8">
      <w:pPr>
        <w:autoSpaceDE w:val="0"/>
        <w:autoSpaceDN w:val="0"/>
        <w:adjustRightInd w:val="0"/>
        <w:spacing w:after="0" w:line="360" w:lineRule="auto"/>
        <w:ind w:firstLine="851"/>
        <w:jc w:val="both"/>
        <w:rPr>
          <w:rFonts w:ascii="Arial" w:hAnsi="Arial" w:cs="Arial"/>
          <w:color w:val="231F20"/>
        </w:rPr>
      </w:pPr>
      <w:r>
        <w:rPr>
          <w:rFonts w:ascii="Arial" w:hAnsi="Arial" w:cs="Arial"/>
          <w:color w:val="231F20"/>
        </w:rPr>
        <w:t>Ou seja, as regras são claramente definidas, ao “</w:t>
      </w:r>
      <w:r w:rsidR="009E0BE7">
        <w:rPr>
          <w:rFonts w:ascii="Arial" w:hAnsi="Arial" w:cs="Arial"/>
          <w:color w:val="231F20"/>
        </w:rPr>
        <w:t>quebrá</w:t>
      </w:r>
      <w:r>
        <w:rPr>
          <w:rFonts w:ascii="Arial" w:hAnsi="Arial" w:cs="Arial"/>
          <w:color w:val="231F20"/>
        </w:rPr>
        <w:t>-las”, o sujeito infrator será punido.</w:t>
      </w:r>
      <w:r w:rsidR="00220BFF">
        <w:rPr>
          <w:rFonts w:ascii="Arial" w:hAnsi="Arial" w:cs="Arial"/>
          <w:color w:val="231F20"/>
        </w:rPr>
        <w:t xml:space="preserve"> </w:t>
      </w:r>
      <w:r w:rsidR="00E143D8" w:rsidRPr="00CC0AC8">
        <w:rPr>
          <w:rFonts w:ascii="Arial" w:hAnsi="Arial" w:cs="Arial"/>
          <w:color w:val="231F20"/>
        </w:rPr>
        <w:t xml:space="preserve">Para a polícia e os jornalistas, há claramente um caráter pedagógico na prática da execução, tornando-se uma tentativa de impor valores e normas de condutas, dentro dos mercados ilícitos, e, assim, pretendiam, com sua violência, alcançar prioritariamente mais do </w:t>
      </w:r>
      <w:r w:rsidR="00E143D8" w:rsidRPr="00CC0AC8">
        <w:rPr>
          <w:rFonts w:ascii="Arial" w:hAnsi="Arial" w:cs="Arial"/>
          <w:color w:val="231F20"/>
        </w:rPr>
        <w:lastRenderedPageBreak/>
        <w:t xml:space="preserve">que a própria vítima. Como afirma o Policial </w:t>
      </w:r>
      <w:r w:rsidR="00553506">
        <w:rPr>
          <w:rFonts w:ascii="Arial" w:hAnsi="Arial" w:cs="Arial"/>
          <w:color w:val="231F20"/>
        </w:rPr>
        <w:t>Brasileiro 4:</w:t>
      </w:r>
      <w:r w:rsidR="00E143D8" w:rsidRPr="00CC0AC8">
        <w:rPr>
          <w:rFonts w:ascii="Arial" w:hAnsi="Arial" w:cs="Arial"/>
          <w:color w:val="231F20"/>
        </w:rPr>
        <w:t xml:space="preserve"> “É o dar o exemplo”.</w:t>
      </w:r>
      <w:r w:rsidR="00127579">
        <w:rPr>
          <w:rFonts w:ascii="Arial" w:hAnsi="Arial" w:cs="Arial"/>
          <w:color w:val="231F20"/>
        </w:rPr>
        <w:t xml:space="preserve"> No entanto, para os </w:t>
      </w:r>
      <w:r w:rsidR="00127579">
        <w:rPr>
          <w:rFonts w:ascii="Arial" w:hAnsi="Arial" w:cs="Arial"/>
          <w:i/>
          <w:color w:val="231F20"/>
        </w:rPr>
        <w:t>rappers</w:t>
      </w:r>
      <w:r w:rsidR="00127579">
        <w:rPr>
          <w:rFonts w:ascii="Arial" w:hAnsi="Arial" w:cs="Arial"/>
          <w:color w:val="231F20"/>
        </w:rPr>
        <w:t xml:space="preserve">, as mortes por execução possuem caráter punitivo, </w:t>
      </w:r>
      <w:r w:rsidR="00D50912">
        <w:rPr>
          <w:rFonts w:ascii="Arial" w:hAnsi="Arial" w:cs="Arial"/>
          <w:color w:val="231F20"/>
        </w:rPr>
        <w:t xml:space="preserve">vingativo, </w:t>
      </w:r>
      <w:r w:rsidR="00127579">
        <w:rPr>
          <w:rFonts w:ascii="Arial" w:hAnsi="Arial" w:cs="Arial"/>
          <w:color w:val="231F20"/>
        </w:rPr>
        <w:t xml:space="preserve">com a finalidade de atingir a própria vítima, </w:t>
      </w:r>
      <w:r w:rsidR="00F24989" w:rsidRPr="0060279E">
        <w:rPr>
          <w:rFonts w:ascii="Arial" w:hAnsi="Arial" w:cs="Arial"/>
          <w:color w:val="231F20"/>
        </w:rPr>
        <w:t>não havendo nítidas preocupações</w:t>
      </w:r>
      <w:r w:rsidR="00F24989">
        <w:rPr>
          <w:rFonts w:ascii="Arial" w:hAnsi="Arial" w:cs="Arial"/>
          <w:color w:val="231F20"/>
        </w:rPr>
        <w:t xml:space="preserve"> com as vítimas potenciais, e da mesma forma como José de Sousa Martins constatou para os linchamentos: “</w:t>
      </w:r>
      <w:r w:rsidR="00F24989" w:rsidRPr="0060279E">
        <w:rPr>
          <w:rFonts w:ascii="Arial" w:hAnsi="Arial" w:cs="Arial"/>
          <w:color w:val="231F20"/>
        </w:rPr>
        <w:t>Aqui, o objetivo não é o de prevenir o crime por meio da aterrorização, mas o de</w:t>
      </w:r>
      <w:r w:rsidR="00F24989">
        <w:rPr>
          <w:rFonts w:ascii="Arial" w:hAnsi="Arial" w:cs="Arial"/>
          <w:color w:val="231F20"/>
        </w:rPr>
        <w:t xml:space="preserve"> </w:t>
      </w:r>
      <w:r w:rsidR="00F24989" w:rsidRPr="0060279E">
        <w:rPr>
          <w:rFonts w:ascii="Arial" w:hAnsi="Arial" w:cs="Arial"/>
          <w:color w:val="231F20"/>
        </w:rPr>
        <w:t>puni-lo com redobrada crueldade em</w:t>
      </w:r>
      <w:r w:rsidR="00F24989">
        <w:rPr>
          <w:rFonts w:ascii="Arial" w:hAnsi="Arial" w:cs="Arial"/>
          <w:color w:val="231F20"/>
        </w:rPr>
        <w:t xml:space="preserve"> relação ao delito que o motiva […]” (MARTINS, 1995, p. </w:t>
      </w:r>
      <w:r w:rsidR="00F7093A">
        <w:rPr>
          <w:rFonts w:ascii="Arial" w:hAnsi="Arial" w:cs="Arial"/>
          <w:color w:val="231F20"/>
        </w:rPr>
        <w:t>298)</w:t>
      </w:r>
      <w:r w:rsidR="009E0BE7">
        <w:rPr>
          <w:rFonts w:ascii="Arial" w:hAnsi="Arial" w:cs="Arial"/>
          <w:color w:val="231F20"/>
        </w:rPr>
        <w:t xml:space="preserve">. Essa é uma clara </w:t>
      </w:r>
      <w:r w:rsidR="00AF167C">
        <w:rPr>
          <w:rFonts w:ascii="Arial" w:hAnsi="Arial" w:cs="Arial"/>
          <w:color w:val="231F20"/>
        </w:rPr>
        <w:t>alusão ao justiçamento popular</w:t>
      </w:r>
      <w:r w:rsidR="00D50912">
        <w:rPr>
          <w:rFonts w:ascii="Arial" w:hAnsi="Arial" w:cs="Arial"/>
          <w:color w:val="231F20"/>
        </w:rPr>
        <w:t>, que Martins encontrou nos casos de linchamento no Brasil:</w:t>
      </w:r>
    </w:p>
    <w:p w:rsidR="00E143D8" w:rsidRPr="0060279E" w:rsidRDefault="00E143D8" w:rsidP="00E143D8">
      <w:pPr>
        <w:autoSpaceDE w:val="0"/>
        <w:autoSpaceDN w:val="0"/>
        <w:adjustRightInd w:val="0"/>
        <w:spacing w:after="0" w:line="240" w:lineRule="auto"/>
        <w:rPr>
          <w:rFonts w:ascii="Arial" w:hAnsi="Arial" w:cs="Arial"/>
          <w:color w:val="231F20"/>
        </w:rPr>
      </w:pPr>
    </w:p>
    <w:p w:rsidR="00E143D8" w:rsidRPr="00D50912" w:rsidRDefault="00E143D8" w:rsidP="00D50912">
      <w:pPr>
        <w:autoSpaceDE w:val="0"/>
        <w:autoSpaceDN w:val="0"/>
        <w:adjustRightInd w:val="0"/>
        <w:spacing w:after="0" w:line="240" w:lineRule="auto"/>
        <w:ind w:left="2268"/>
        <w:jc w:val="both"/>
        <w:rPr>
          <w:rFonts w:ascii="Arial" w:hAnsi="Arial" w:cs="Arial"/>
          <w:color w:val="231F20"/>
          <w:sz w:val="20"/>
          <w:szCs w:val="20"/>
        </w:rPr>
      </w:pPr>
      <w:r w:rsidRPr="00D50912">
        <w:rPr>
          <w:rFonts w:ascii="Arial" w:hAnsi="Arial" w:cs="Arial"/>
          <w:color w:val="231F20"/>
          <w:sz w:val="20"/>
          <w:szCs w:val="20"/>
        </w:rPr>
        <w:t>No nosso caso, os linchamentos sugerem que há um arraigado sistema de</w:t>
      </w:r>
      <w:r w:rsidR="0060279E" w:rsidRPr="00D50912">
        <w:rPr>
          <w:rFonts w:ascii="Arial" w:hAnsi="Arial" w:cs="Arial"/>
          <w:color w:val="231F20"/>
          <w:sz w:val="20"/>
          <w:szCs w:val="20"/>
        </w:rPr>
        <w:t xml:space="preserve"> </w:t>
      </w:r>
      <w:r w:rsidRPr="00D50912">
        <w:rPr>
          <w:rFonts w:ascii="Arial" w:hAnsi="Arial" w:cs="Arial"/>
          <w:color w:val="231F20"/>
          <w:sz w:val="20"/>
          <w:szCs w:val="20"/>
        </w:rPr>
        <w:t>valores subjacente ao comportamento coletivo violento. E, ao mesmo tempo,</w:t>
      </w:r>
      <w:r w:rsidR="0060279E" w:rsidRPr="00D50912">
        <w:rPr>
          <w:rFonts w:ascii="Arial" w:hAnsi="Arial" w:cs="Arial"/>
          <w:color w:val="231F20"/>
          <w:sz w:val="20"/>
          <w:szCs w:val="20"/>
        </w:rPr>
        <w:t xml:space="preserve"> </w:t>
      </w:r>
      <w:r w:rsidRPr="00D50912">
        <w:rPr>
          <w:rFonts w:ascii="Arial" w:hAnsi="Arial" w:cs="Arial"/>
          <w:color w:val="231F20"/>
          <w:sz w:val="20"/>
          <w:szCs w:val="20"/>
        </w:rPr>
        <w:t>uma combinação difícil entre tal sistema e os valores racionais da lei e da justiça.</w:t>
      </w:r>
      <w:r w:rsidR="0060279E" w:rsidRPr="00D50912">
        <w:rPr>
          <w:rFonts w:ascii="Arial" w:hAnsi="Arial" w:cs="Arial"/>
          <w:color w:val="231F20"/>
          <w:sz w:val="20"/>
          <w:szCs w:val="20"/>
        </w:rPr>
        <w:t xml:space="preserve"> </w:t>
      </w:r>
      <w:r w:rsidRPr="00D50912">
        <w:rPr>
          <w:rFonts w:ascii="Arial" w:hAnsi="Arial" w:cs="Arial"/>
          <w:color w:val="231F20"/>
          <w:sz w:val="20"/>
          <w:szCs w:val="20"/>
        </w:rPr>
        <w:t xml:space="preserve">Há uma dupla moral envolvida nessas ocorrências – a </w:t>
      </w:r>
      <w:r w:rsidRPr="00D50912">
        <w:rPr>
          <w:rFonts w:ascii="Arial" w:hAnsi="Arial" w:cs="Arial"/>
          <w:i/>
          <w:iCs/>
          <w:color w:val="231F20"/>
          <w:sz w:val="20"/>
          <w:szCs w:val="20"/>
        </w:rPr>
        <w:t xml:space="preserve">popular </w:t>
      </w:r>
      <w:r w:rsidRPr="00D50912">
        <w:rPr>
          <w:rFonts w:ascii="Arial" w:hAnsi="Arial" w:cs="Arial"/>
          <w:color w:val="231F20"/>
          <w:sz w:val="20"/>
          <w:szCs w:val="20"/>
        </w:rPr>
        <w:t xml:space="preserve">e a </w:t>
      </w:r>
      <w:r w:rsidRPr="00D50912">
        <w:rPr>
          <w:rFonts w:ascii="Arial" w:hAnsi="Arial" w:cs="Arial"/>
          <w:i/>
          <w:iCs/>
          <w:color w:val="231F20"/>
          <w:sz w:val="20"/>
          <w:szCs w:val="20"/>
        </w:rPr>
        <w:t>legal</w:t>
      </w:r>
      <w:r w:rsidRPr="00D50912">
        <w:rPr>
          <w:rFonts w:ascii="Arial" w:hAnsi="Arial" w:cs="Arial"/>
          <w:color w:val="231F20"/>
          <w:sz w:val="20"/>
          <w:szCs w:val="20"/>
        </w:rPr>
        <w:t>. Na verdade,</w:t>
      </w:r>
      <w:r w:rsidR="0060279E" w:rsidRPr="00D50912">
        <w:rPr>
          <w:rFonts w:ascii="Arial" w:hAnsi="Arial" w:cs="Arial"/>
          <w:color w:val="231F20"/>
          <w:sz w:val="20"/>
          <w:szCs w:val="20"/>
        </w:rPr>
        <w:t xml:space="preserve"> </w:t>
      </w:r>
      <w:r w:rsidRPr="00D50912">
        <w:rPr>
          <w:rFonts w:ascii="Arial" w:hAnsi="Arial" w:cs="Arial"/>
          <w:color w:val="231F20"/>
          <w:sz w:val="20"/>
          <w:szCs w:val="20"/>
        </w:rPr>
        <w:t>esta última está sendo julgada por aquela. A leg</w:t>
      </w:r>
      <w:r w:rsidR="00D50912" w:rsidRPr="00D50912">
        <w:rPr>
          <w:rFonts w:ascii="Arial" w:hAnsi="Arial" w:cs="Arial"/>
          <w:color w:val="231F20"/>
          <w:sz w:val="20"/>
          <w:szCs w:val="20"/>
        </w:rPr>
        <w:t>itimidade desta está em questão […]</w:t>
      </w:r>
      <w:r w:rsidR="00AD71E1">
        <w:rPr>
          <w:rFonts w:ascii="Arial" w:hAnsi="Arial" w:cs="Arial"/>
          <w:color w:val="231F20"/>
          <w:sz w:val="20"/>
          <w:szCs w:val="20"/>
        </w:rPr>
        <w:t xml:space="preserve"> </w:t>
      </w:r>
      <w:r w:rsidR="00AD71E1">
        <w:rPr>
          <w:rFonts w:ascii="Arial" w:hAnsi="Arial" w:cs="Arial"/>
          <w:color w:val="231F20"/>
        </w:rPr>
        <w:t>(MARTINS, 1995, p. 299).</w:t>
      </w:r>
    </w:p>
    <w:p w:rsidR="00E143D8" w:rsidRDefault="00E143D8" w:rsidP="00E143D8">
      <w:pPr>
        <w:spacing w:after="0" w:line="360" w:lineRule="auto"/>
        <w:ind w:firstLine="851"/>
        <w:jc w:val="both"/>
        <w:rPr>
          <w:rFonts w:ascii="Arial" w:hAnsi="Arial" w:cs="Arial"/>
        </w:rPr>
      </w:pPr>
    </w:p>
    <w:p w:rsidR="00F969F9" w:rsidRDefault="00F969F9" w:rsidP="00F969F9">
      <w:pPr>
        <w:spacing w:after="0" w:line="360" w:lineRule="auto"/>
        <w:ind w:firstLine="851"/>
        <w:jc w:val="both"/>
        <w:rPr>
          <w:rFonts w:ascii="Arial" w:hAnsi="Arial" w:cs="Arial"/>
        </w:rPr>
      </w:pPr>
      <w:r>
        <w:rPr>
          <w:rFonts w:ascii="Arial" w:hAnsi="Arial" w:cs="Arial"/>
        </w:rPr>
        <w:t xml:space="preserve">Diante dessa problemática, a morte por execução está mais para um recurso para operacionalizá-la, do que necessariamente, para uma relação direta e causal com os mercados transnacionais ou o narcotráfico, como se representa. A execução é um modo de fazer a morte, independentemente, se o sujeito está envolvido com as práticas ilegais. Por fim, mesmo que o sujeito esteja envolvido com os mercados ilícitos na fronteira, não necessariamente pratica a execução em função de seu “trabalho”, porque a morte pode estar relacionada a qualquer fator, ao caráter punitivo </w:t>
      </w:r>
      <w:r w:rsidR="002E3D44">
        <w:rPr>
          <w:rFonts w:ascii="Arial" w:hAnsi="Arial" w:cs="Arial"/>
        </w:rPr>
        <w:t>a</w:t>
      </w:r>
      <w:r>
        <w:rPr>
          <w:rFonts w:ascii="Arial" w:hAnsi="Arial" w:cs="Arial"/>
        </w:rPr>
        <w:t xml:space="preserve"> uma regra não cumprida, que nem mesmo a polícia é capaz de detectar, e por isso, pode estar atribuindo os casos não resolvidos, aos mercados ilícitos transnacionais.</w:t>
      </w:r>
    </w:p>
    <w:p w:rsidR="008943DB" w:rsidRPr="0060279E" w:rsidRDefault="008943DB" w:rsidP="00E143D8">
      <w:pPr>
        <w:spacing w:after="0" w:line="360" w:lineRule="auto"/>
        <w:ind w:firstLine="851"/>
        <w:jc w:val="both"/>
        <w:rPr>
          <w:rFonts w:ascii="Arial" w:hAnsi="Arial" w:cs="Arial"/>
        </w:rPr>
      </w:pPr>
    </w:p>
    <w:p w:rsidR="00FA4991" w:rsidRPr="00777E75" w:rsidRDefault="00FA4991" w:rsidP="00420379">
      <w:pPr>
        <w:spacing w:after="0" w:line="360" w:lineRule="auto"/>
        <w:jc w:val="both"/>
        <w:rPr>
          <w:rFonts w:ascii="Arial" w:hAnsi="Arial" w:cs="Arial"/>
          <w:b/>
        </w:rPr>
      </w:pPr>
      <w:r w:rsidRPr="00777E75">
        <w:rPr>
          <w:rFonts w:ascii="Arial" w:hAnsi="Arial" w:cs="Arial"/>
          <w:b/>
        </w:rPr>
        <w:t>Considerações Finais</w:t>
      </w:r>
    </w:p>
    <w:p w:rsidR="00D0512D" w:rsidRDefault="00D0512D" w:rsidP="00D0512D">
      <w:pPr>
        <w:spacing w:after="0" w:line="360" w:lineRule="auto"/>
        <w:jc w:val="center"/>
        <w:rPr>
          <w:rFonts w:ascii="Arial" w:hAnsi="Arial" w:cs="Arial"/>
          <w:b/>
          <w:sz w:val="24"/>
          <w:szCs w:val="24"/>
        </w:rPr>
      </w:pPr>
    </w:p>
    <w:p w:rsidR="00F969F9" w:rsidRPr="00F969F9" w:rsidRDefault="00F969F9" w:rsidP="00F969F9">
      <w:pPr>
        <w:spacing w:after="0" w:line="360" w:lineRule="auto"/>
        <w:ind w:firstLine="851"/>
        <w:jc w:val="both"/>
        <w:rPr>
          <w:rFonts w:ascii="Arial" w:hAnsi="Arial" w:cs="Arial"/>
        </w:rPr>
      </w:pPr>
      <w:r w:rsidRPr="00F969F9">
        <w:rPr>
          <w:rFonts w:ascii="Arial" w:hAnsi="Arial" w:cs="Arial"/>
        </w:rPr>
        <w:t xml:space="preserve">O objetivo desse artigo foi </w:t>
      </w:r>
      <w:r w:rsidR="00030C83" w:rsidRPr="00A4494D">
        <w:rPr>
          <w:rFonts w:ascii="Arial" w:hAnsi="Arial" w:cs="Arial"/>
        </w:rPr>
        <w:t>introduzir uma discussão sobre as representações das letalidades na Tríplice Fronteira, a partir do olhar das forças culturais dominantes e das forças subculturais.</w:t>
      </w:r>
      <w:r w:rsidRPr="00F969F9">
        <w:rPr>
          <w:rFonts w:ascii="Arial" w:hAnsi="Arial" w:cs="Arial"/>
        </w:rPr>
        <w:t xml:space="preserve"> Muitas vezes, o jornal apresenta dúvidas, suposições e não traz textos futuros que colaboram para esclarecer as causas. Logicamente o jornal depende da polícia para essas divulgações, que em muitos casos, as mortes não são esclarecidas. Mesmo assim, nas falas – de jornalistas e policiais – esses casos aparecem como “esclarecidos”. </w:t>
      </w:r>
    </w:p>
    <w:p w:rsidR="00F969F9" w:rsidRPr="00F969F9" w:rsidRDefault="00F969F9" w:rsidP="00F969F9">
      <w:pPr>
        <w:autoSpaceDE w:val="0"/>
        <w:autoSpaceDN w:val="0"/>
        <w:adjustRightInd w:val="0"/>
        <w:spacing w:after="0" w:line="360" w:lineRule="auto"/>
        <w:ind w:firstLine="851"/>
        <w:jc w:val="both"/>
        <w:rPr>
          <w:rFonts w:ascii="Arial" w:hAnsi="Arial" w:cs="Arial"/>
        </w:rPr>
      </w:pPr>
      <w:r w:rsidRPr="00F969F9">
        <w:rPr>
          <w:rFonts w:ascii="Arial" w:hAnsi="Arial" w:cs="Arial"/>
        </w:rPr>
        <w:t>O que prevaleceu na categorização das letalidades</w:t>
      </w:r>
      <w:r w:rsidR="00EE4363">
        <w:rPr>
          <w:rFonts w:ascii="Arial" w:hAnsi="Arial" w:cs="Arial"/>
        </w:rPr>
        <w:t xml:space="preserve"> nas notícias dos jornais foi a </w:t>
      </w:r>
      <w:r w:rsidRPr="00F969F9">
        <w:rPr>
          <w:rFonts w:ascii="Arial" w:hAnsi="Arial" w:cs="Arial"/>
        </w:rPr>
        <w:t xml:space="preserve">“execução”. A motivação dessas “execuções” foi relacionada ao tráfico, ao contrabando e aos mais variados produtos provenientes do Paraguai, </w:t>
      </w:r>
      <w:r w:rsidR="00E039D6">
        <w:rPr>
          <w:rFonts w:ascii="Arial" w:hAnsi="Arial" w:cs="Arial"/>
        </w:rPr>
        <w:t>no caso do Brasil, e ao n</w:t>
      </w:r>
      <w:r w:rsidRPr="00F969F9">
        <w:rPr>
          <w:rFonts w:ascii="Arial" w:hAnsi="Arial" w:cs="Arial"/>
        </w:rPr>
        <w:t xml:space="preserve">arcotráfico no caso do Paraguai. E, por fim, na Argentina, as representações pelas forças culturais são </w:t>
      </w:r>
      <w:r w:rsidRPr="00F969F9">
        <w:rPr>
          <w:rFonts w:ascii="Arial" w:hAnsi="Arial" w:cs="Arial"/>
        </w:rPr>
        <w:lastRenderedPageBreak/>
        <w:t>de que o lugar tem baixa incidência e pouca regularidade de letalidades, ocorrendo, especialmente quando os envolvidos estavam alcoolizados.</w:t>
      </w:r>
    </w:p>
    <w:p w:rsidR="00F969F9" w:rsidRDefault="00F969F9" w:rsidP="00F969F9">
      <w:pPr>
        <w:autoSpaceDE w:val="0"/>
        <w:autoSpaceDN w:val="0"/>
        <w:adjustRightInd w:val="0"/>
        <w:spacing w:after="0" w:line="360" w:lineRule="auto"/>
        <w:ind w:firstLine="851"/>
        <w:jc w:val="both"/>
        <w:rPr>
          <w:rFonts w:ascii="Arial" w:hAnsi="Arial" w:cs="Arial"/>
        </w:rPr>
      </w:pPr>
      <w:r w:rsidRPr="0064083E">
        <w:rPr>
          <w:rFonts w:ascii="Arial" w:hAnsi="Arial" w:cs="Arial"/>
          <w:color w:val="231F20"/>
        </w:rPr>
        <w:t xml:space="preserve">É </w:t>
      </w:r>
      <w:r>
        <w:rPr>
          <w:rFonts w:ascii="Arial" w:hAnsi="Arial" w:cs="Arial"/>
          <w:color w:val="231F20"/>
        </w:rPr>
        <w:t xml:space="preserve">preciso considerar, que </w:t>
      </w:r>
      <w:r w:rsidRPr="0064083E">
        <w:rPr>
          <w:rFonts w:ascii="Arial" w:hAnsi="Arial" w:cs="Arial"/>
          <w:color w:val="231F20"/>
        </w:rPr>
        <w:t>se sabe muito pouco a respeito das motivações das mortes violentas</w:t>
      </w:r>
      <w:r>
        <w:rPr>
          <w:rFonts w:ascii="Arial" w:hAnsi="Arial" w:cs="Arial"/>
          <w:color w:val="231F20"/>
        </w:rPr>
        <w:t>,</w:t>
      </w:r>
      <w:r w:rsidRPr="0064083E">
        <w:rPr>
          <w:rFonts w:ascii="Arial" w:hAnsi="Arial" w:cs="Arial"/>
          <w:color w:val="231F20"/>
        </w:rPr>
        <w:t xml:space="preserve"> na Tríplice Fronteira. A forma como essas mortes são divulgadas, não permitem maiores reflexões ou conclusões a respeito. Mas</w:t>
      </w:r>
      <w:r>
        <w:rPr>
          <w:rFonts w:ascii="Arial" w:hAnsi="Arial" w:cs="Arial"/>
          <w:color w:val="231F20"/>
        </w:rPr>
        <w:t>,</w:t>
      </w:r>
      <w:r w:rsidRPr="0064083E">
        <w:rPr>
          <w:rFonts w:ascii="Arial" w:hAnsi="Arial" w:cs="Arial"/>
          <w:color w:val="231F20"/>
        </w:rPr>
        <w:t xml:space="preserve"> isso também</w:t>
      </w:r>
      <w:r>
        <w:rPr>
          <w:rFonts w:ascii="Arial" w:hAnsi="Arial" w:cs="Arial"/>
          <w:color w:val="231F20"/>
        </w:rPr>
        <w:t>,</w:t>
      </w:r>
      <w:r w:rsidRPr="0064083E">
        <w:rPr>
          <w:rFonts w:ascii="Arial" w:hAnsi="Arial" w:cs="Arial"/>
          <w:color w:val="231F20"/>
        </w:rPr>
        <w:t xml:space="preserve"> se torna uma informação importante, especialmente quando se pensa na formulação de políticas públicas de controle</w:t>
      </w:r>
      <w:r>
        <w:rPr>
          <w:rFonts w:ascii="Arial" w:hAnsi="Arial" w:cs="Arial"/>
          <w:color w:val="231F20"/>
        </w:rPr>
        <w:t>, porque, levando em consideração q</w:t>
      </w:r>
      <w:r w:rsidRPr="0064083E">
        <w:rPr>
          <w:rFonts w:ascii="Arial" w:hAnsi="Arial" w:cs="Arial"/>
          <w:color w:val="231F20"/>
        </w:rPr>
        <w:t xml:space="preserve">ue existem poucos casos com as motivações esclarecidas, ou pelo menos divulgadas, as políticas são formuladas a partir do que se imagina, do que se supõem, </w:t>
      </w:r>
      <w:r>
        <w:rPr>
          <w:rFonts w:ascii="Arial" w:hAnsi="Arial" w:cs="Arial"/>
          <w:color w:val="231F20"/>
        </w:rPr>
        <w:t>do que se representa.</w:t>
      </w:r>
    </w:p>
    <w:p w:rsidR="003A4797" w:rsidRDefault="003A4797" w:rsidP="00D0512D">
      <w:pPr>
        <w:spacing w:after="0" w:line="360" w:lineRule="auto"/>
        <w:jc w:val="center"/>
        <w:rPr>
          <w:rFonts w:ascii="Arial" w:hAnsi="Arial" w:cs="Arial"/>
          <w:b/>
          <w:sz w:val="24"/>
          <w:szCs w:val="24"/>
        </w:rPr>
      </w:pPr>
    </w:p>
    <w:p w:rsidR="00D77F46" w:rsidRDefault="00D77F46" w:rsidP="00D0512D">
      <w:pPr>
        <w:spacing w:after="0" w:line="360" w:lineRule="auto"/>
        <w:jc w:val="center"/>
        <w:rPr>
          <w:rFonts w:ascii="Arial" w:hAnsi="Arial" w:cs="Arial"/>
          <w:b/>
          <w:sz w:val="24"/>
          <w:szCs w:val="24"/>
        </w:rPr>
      </w:pPr>
    </w:p>
    <w:p w:rsidR="00D0512D" w:rsidRPr="00F508FE" w:rsidRDefault="00D0512D" w:rsidP="00D0512D">
      <w:pPr>
        <w:spacing w:after="0" w:line="360" w:lineRule="auto"/>
        <w:jc w:val="center"/>
        <w:rPr>
          <w:rFonts w:ascii="Arial" w:hAnsi="Arial" w:cs="Arial"/>
          <w:b/>
        </w:rPr>
      </w:pPr>
      <w:r w:rsidRPr="00F508FE">
        <w:rPr>
          <w:rFonts w:ascii="Arial" w:hAnsi="Arial" w:cs="Arial"/>
          <w:b/>
        </w:rPr>
        <w:t>REFERÊNCIAS</w:t>
      </w:r>
    </w:p>
    <w:p w:rsidR="00D0512D" w:rsidRPr="00F508FE" w:rsidRDefault="00D0512D" w:rsidP="00D0512D">
      <w:pPr>
        <w:spacing w:after="0" w:line="360" w:lineRule="auto"/>
        <w:rPr>
          <w:rFonts w:ascii="Arial" w:hAnsi="Arial" w:cs="Arial"/>
        </w:rPr>
      </w:pPr>
    </w:p>
    <w:p w:rsidR="00D0512D" w:rsidRPr="00C31757" w:rsidRDefault="00D0512D" w:rsidP="00D0512D">
      <w:pPr>
        <w:spacing w:after="0" w:line="240" w:lineRule="auto"/>
        <w:rPr>
          <w:rFonts w:ascii="Arial" w:hAnsi="Arial" w:cs="Arial"/>
        </w:rPr>
      </w:pPr>
      <w:bookmarkStart w:id="1" w:name="_Toc311720127"/>
      <w:r w:rsidRPr="00C31757">
        <w:rPr>
          <w:rFonts w:ascii="Arial" w:hAnsi="Arial" w:cs="Arial"/>
        </w:rPr>
        <w:t xml:space="preserve">A GAZETA DO IGUAÇU. </w:t>
      </w:r>
      <w:r w:rsidRPr="00C31757">
        <w:rPr>
          <w:rFonts w:ascii="Arial" w:hAnsi="Arial" w:cs="Arial"/>
          <w:b/>
        </w:rPr>
        <w:t>Polícia</w:t>
      </w:r>
      <w:r w:rsidRPr="00C31757">
        <w:rPr>
          <w:rFonts w:ascii="Arial" w:hAnsi="Arial" w:cs="Arial"/>
        </w:rPr>
        <w:t xml:space="preserve">. 2014-2015. </w:t>
      </w:r>
      <w:bookmarkEnd w:id="1"/>
    </w:p>
    <w:p w:rsidR="00D0512D" w:rsidRPr="00C31757" w:rsidRDefault="00D0512D" w:rsidP="00D0512D">
      <w:pPr>
        <w:spacing w:after="0" w:line="240" w:lineRule="auto"/>
        <w:rPr>
          <w:rFonts w:ascii="Arial" w:hAnsi="Arial" w:cs="Arial"/>
        </w:rPr>
      </w:pPr>
    </w:p>
    <w:p w:rsidR="00D0512D" w:rsidRPr="00C31757" w:rsidRDefault="00D0512D" w:rsidP="00D0512D">
      <w:pPr>
        <w:spacing w:after="0" w:line="240" w:lineRule="auto"/>
        <w:rPr>
          <w:rFonts w:ascii="Arial" w:hAnsi="Arial" w:cs="Arial"/>
        </w:rPr>
      </w:pPr>
      <w:r w:rsidRPr="00C31757">
        <w:rPr>
          <w:rFonts w:ascii="Arial" w:hAnsi="Arial" w:cs="Arial"/>
        </w:rPr>
        <w:t xml:space="preserve">BOURDIEU, Pierre. </w:t>
      </w:r>
      <w:r w:rsidRPr="00C31757">
        <w:rPr>
          <w:rFonts w:ascii="Arial" w:hAnsi="Arial" w:cs="Arial"/>
          <w:b/>
        </w:rPr>
        <w:t>O poder simbólico</w:t>
      </w:r>
      <w:r w:rsidRPr="00C31757">
        <w:rPr>
          <w:rFonts w:ascii="Arial" w:hAnsi="Arial" w:cs="Arial"/>
        </w:rPr>
        <w:t>. Tradução de Fernando Tomaz. Rio de Janeiro: Bertrand Brasil, 1989.</w:t>
      </w:r>
    </w:p>
    <w:p w:rsidR="00D0512D" w:rsidRPr="00C31757" w:rsidRDefault="00D0512D" w:rsidP="00D0512D">
      <w:pPr>
        <w:spacing w:after="0" w:line="240" w:lineRule="auto"/>
        <w:rPr>
          <w:rFonts w:ascii="Arial" w:hAnsi="Arial" w:cs="Arial"/>
        </w:rPr>
      </w:pPr>
    </w:p>
    <w:p w:rsidR="00D0512D" w:rsidRPr="00C31757" w:rsidRDefault="00D0512D" w:rsidP="00D0512D">
      <w:pPr>
        <w:spacing w:after="0" w:line="240" w:lineRule="auto"/>
        <w:rPr>
          <w:rFonts w:ascii="Arial" w:hAnsi="Arial" w:cs="Arial"/>
        </w:rPr>
      </w:pPr>
      <w:r w:rsidRPr="00C31757">
        <w:rPr>
          <w:rFonts w:ascii="Arial" w:hAnsi="Arial" w:cs="Arial"/>
        </w:rPr>
        <w:t xml:space="preserve">DIÁRIO VANGUARDIA DIGITAL. </w:t>
      </w:r>
      <w:r w:rsidRPr="00C31757">
        <w:rPr>
          <w:rFonts w:ascii="Arial" w:hAnsi="Arial" w:cs="Arial"/>
          <w:b/>
        </w:rPr>
        <w:t>Policiales</w:t>
      </w:r>
      <w:r w:rsidRPr="00C31757">
        <w:rPr>
          <w:rFonts w:ascii="Arial" w:hAnsi="Arial" w:cs="Arial"/>
        </w:rPr>
        <w:t>. 2014. Disponível em: &lt;http://www.vanguardia.com.py/v1/index.php/edicion-impresa/policiales&gt;. Acesso em: dez./jan. 2014/2015.</w:t>
      </w:r>
    </w:p>
    <w:p w:rsidR="00D0512D" w:rsidRPr="00C31757" w:rsidRDefault="00D0512D" w:rsidP="00D0512D">
      <w:pPr>
        <w:spacing w:after="0" w:line="240" w:lineRule="auto"/>
        <w:rPr>
          <w:rFonts w:ascii="Arial" w:hAnsi="Arial" w:cs="Arial"/>
        </w:rPr>
      </w:pPr>
    </w:p>
    <w:p w:rsidR="00D0512D" w:rsidRPr="00C31757" w:rsidRDefault="00D0512D" w:rsidP="00D0512D">
      <w:pPr>
        <w:spacing w:after="0" w:line="240" w:lineRule="auto"/>
        <w:rPr>
          <w:rFonts w:ascii="Arial" w:hAnsi="Arial" w:cs="Arial"/>
        </w:rPr>
      </w:pPr>
      <w:r w:rsidRPr="00C31757">
        <w:rPr>
          <w:rStyle w:val="A0"/>
          <w:rFonts w:ascii="Arial" w:hAnsi="Arial" w:cs="Arial"/>
        </w:rPr>
        <w:t xml:space="preserve">ESCOLA DE DIREITO DE SÃO PAULO DA FUNDAÇÃO GETÚLIO VARGAS. </w:t>
      </w:r>
      <w:r w:rsidRPr="00C31757">
        <w:rPr>
          <w:rStyle w:val="A8"/>
          <w:rFonts w:ascii="Arial" w:hAnsi="Arial" w:cs="Arial"/>
          <w:sz w:val="22"/>
          <w:szCs w:val="22"/>
        </w:rPr>
        <w:t xml:space="preserve">O homicídio em três cidades. In: </w:t>
      </w:r>
      <w:r w:rsidRPr="00C31757">
        <w:rPr>
          <w:rStyle w:val="A6"/>
          <w:rFonts w:ascii="Arial" w:hAnsi="Arial" w:cs="Arial"/>
          <w:sz w:val="22"/>
          <w:szCs w:val="22"/>
        </w:rPr>
        <w:t xml:space="preserve">FIGUEIREDO, Isabel Seixas de; NEME, Cristina Neme; LIMA, Cristiane do Socorro Loureiro (Orgs.). </w:t>
      </w:r>
      <w:r w:rsidRPr="00C31757">
        <w:rPr>
          <w:rStyle w:val="A6"/>
          <w:rFonts w:ascii="Arial" w:hAnsi="Arial" w:cs="Arial"/>
          <w:b/>
          <w:sz w:val="22"/>
          <w:szCs w:val="22"/>
        </w:rPr>
        <w:t>Homicídios no Brasil</w:t>
      </w:r>
      <w:r w:rsidRPr="00C31757">
        <w:rPr>
          <w:rStyle w:val="A6"/>
          <w:rFonts w:ascii="Arial" w:hAnsi="Arial" w:cs="Arial"/>
          <w:sz w:val="22"/>
          <w:szCs w:val="22"/>
        </w:rPr>
        <w:t>: registro e fluxo de informações. Coleção pensando a Segurança Pública, Brasília: Ministério da Justiça, Secretaria Nacional de Segurança Pública (SENASP), 2013, p. 9-72, v. 1.</w:t>
      </w:r>
    </w:p>
    <w:p w:rsidR="00D0512D" w:rsidRPr="00C31757" w:rsidRDefault="00D0512D" w:rsidP="00D0512D">
      <w:pPr>
        <w:spacing w:after="0" w:line="240" w:lineRule="auto"/>
        <w:rPr>
          <w:rFonts w:ascii="Arial" w:hAnsi="Arial" w:cs="Arial"/>
        </w:rPr>
      </w:pPr>
    </w:p>
    <w:p w:rsidR="00ED1293" w:rsidRPr="00C31757" w:rsidRDefault="00ED1293" w:rsidP="00D0512D">
      <w:pPr>
        <w:spacing w:after="0" w:line="240" w:lineRule="auto"/>
        <w:rPr>
          <w:rFonts w:ascii="Arial" w:hAnsi="Arial" w:cs="Arial"/>
        </w:rPr>
      </w:pPr>
      <w:r w:rsidRPr="00C31757">
        <w:rPr>
          <w:rFonts w:ascii="Arial" w:hAnsi="Arial" w:cs="Arial"/>
          <w:lang w:val="en-US"/>
        </w:rPr>
        <w:t xml:space="preserve">FERRELL, Jeff. Culture, crime, and cultural criminology. </w:t>
      </w:r>
      <w:r w:rsidRPr="00C31757">
        <w:rPr>
          <w:rFonts w:ascii="Arial" w:hAnsi="Arial" w:cs="Arial"/>
          <w:b/>
          <w:bCs/>
          <w:lang w:val="en-US"/>
        </w:rPr>
        <w:t>Journal of Criminal Justice and Popular Culture</w:t>
      </w:r>
      <w:r w:rsidRPr="00C31757">
        <w:rPr>
          <w:rFonts w:ascii="Arial" w:hAnsi="Arial" w:cs="Arial"/>
          <w:lang w:val="en-US"/>
        </w:rPr>
        <w:t xml:space="preserve">, Albany, v. 3, n. 2, p. 25-42, 1995. </w:t>
      </w:r>
      <w:r w:rsidRPr="00C31757">
        <w:rPr>
          <w:rFonts w:ascii="Arial" w:hAnsi="Arial" w:cs="Arial"/>
        </w:rPr>
        <w:t>Disponível em: &lt;http://www.albany.edu/scj/jcjpc/vol3is2/culture.html&gt;. Acesso em: 25 fev. 2014.</w:t>
      </w:r>
    </w:p>
    <w:p w:rsidR="00ED1293" w:rsidRPr="00C31757" w:rsidRDefault="00ED1293" w:rsidP="00D0512D">
      <w:pPr>
        <w:spacing w:after="0" w:line="240" w:lineRule="auto"/>
        <w:rPr>
          <w:rFonts w:ascii="Arial" w:hAnsi="Arial" w:cs="Arial"/>
        </w:rPr>
      </w:pPr>
    </w:p>
    <w:p w:rsidR="00D0512D" w:rsidRPr="00C31757" w:rsidRDefault="00D0512D" w:rsidP="00D0512D">
      <w:pPr>
        <w:spacing w:after="0" w:line="240" w:lineRule="auto"/>
        <w:rPr>
          <w:rFonts w:ascii="Arial" w:hAnsi="Arial" w:cs="Arial"/>
          <w:lang w:val="en-US"/>
        </w:rPr>
      </w:pPr>
      <w:r w:rsidRPr="00C31757">
        <w:rPr>
          <w:rFonts w:ascii="Arial" w:hAnsi="Arial" w:cs="Arial"/>
          <w:lang w:val="en-US"/>
        </w:rPr>
        <w:t xml:space="preserve">FERRELL, Jeff; HAYWARD, Keith; YOUNG, Jock. </w:t>
      </w:r>
      <w:r w:rsidRPr="00C31757">
        <w:rPr>
          <w:rFonts w:ascii="Arial" w:hAnsi="Arial" w:cs="Arial"/>
          <w:b/>
          <w:bCs/>
          <w:lang w:val="en-US"/>
        </w:rPr>
        <w:t>Cultural criminology</w:t>
      </w:r>
      <w:r w:rsidRPr="00C31757">
        <w:rPr>
          <w:rFonts w:ascii="Arial" w:hAnsi="Arial" w:cs="Arial"/>
          <w:lang w:val="en-US"/>
        </w:rPr>
        <w:t>: an invitation. London: SAGE, 2008.</w:t>
      </w:r>
    </w:p>
    <w:p w:rsidR="00D0512D" w:rsidRPr="00C31757" w:rsidRDefault="00D0512D" w:rsidP="00D0512D">
      <w:pPr>
        <w:spacing w:after="0" w:line="240" w:lineRule="auto"/>
        <w:rPr>
          <w:rFonts w:ascii="Arial" w:hAnsi="Arial" w:cs="Arial"/>
          <w:lang w:val="en-US"/>
        </w:rPr>
      </w:pPr>
    </w:p>
    <w:p w:rsidR="00D0512D" w:rsidRPr="00C31757" w:rsidRDefault="00D0512D" w:rsidP="00D0512D">
      <w:pPr>
        <w:autoSpaceDE w:val="0"/>
        <w:autoSpaceDN w:val="0"/>
        <w:adjustRightInd w:val="0"/>
        <w:spacing w:after="0" w:line="240" w:lineRule="auto"/>
        <w:rPr>
          <w:rFonts w:ascii="Arial" w:hAnsi="Arial" w:cs="Arial"/>
        </w:rPr>
      </w:pPr>
      <w:r w:rsidRPr="00C31757">
        <w:rPr>
          <w:rFonts w:ascii="Arial" w:hAnsi="Arial" w:cs="Arial"/>
        </w:rPr>
        <w:t xml:space="preserve">GIMÉNEZ BÉLIVEAU, Verónica. </w:t>
      </w:r>
      <w:r w:rsidRPr="00C31757">
        <w:rPr>
          <w:rFonts w:ascii="Arial" w:hAnsi="Arial" w:cs="Arial"/>
          <w:bCs/>
        </w:rPr>
        <w:t xml:space="preserve">La “triple frontera” y sus representaciones: políticos y funcionarios piensan la frontera. </w:t>
      </w:r>
      <w:r w:rsidRPr="00C31757">
        <w:rPr>
          <w:rFonts w:ascii="Arial" w:hAnsi="Arial" w:cs="Arial"/>
          <w:b/>
        </w:rPr>
        <w:t>Frontera Norte</w:t>
      </w:r>
      <w:r w:rsidRPr="00C31757">
        <w:rPr>
          <w:rFonts w:ascii="Arial" w:hAnsi="Arial" w:cs="Arial"/>
        </w:rPr>
        <w:t>, v. 23, n. 46, p. 7-34, jul./dez. 2011.</w:t>
      </w:r>
    </w:p>
    <w:p w:rsidR="00D0512D" w:rsidRPr="00C31757" w:rsidRDefault="00D0512D" w:rsidP="00D0512D">
      <w:pPr>
        <w:autoSpaceDE w:val="0"/>
        <w:autoSpaceDN w:val="0"/>
        <w:adjustRightInd w:val="0"/>
        <w:spacing w:after="0" w:line="240" w:lineRule="auto"/>
        <w:rPr>
          <w:rFonts w:ascii="Arial" w:hAnsi="Arial" w:cs="Arial"/>
        </w:rPr>
      </w:pPr>
    </w:p>
    <w:p w:rsidR="00D0512D" w:rsidRPr="00C31757" w:rsidRDefault="00D0512D" w:rsidP="00D0512D">
      <w:pPr>
        <w:spacing w:after="0" w:line="240" w:lineRule="auto"/>
        <w:rPr>
          <w:rStyle w:val="hps"/>
          <w:rFonts w:ascii="Arial" w:hAnsi="Arial" w:cs="Arial"/>
          <w:lang w:val="pt-PT"/>
        </w:rPr>
      </w:pPr>
      <w:r w:rsidRPr="00C31757">
        <w:rPr>
          <w:rStyle w:val="hps"/>
          <w:rFonts w:ascii="Arial" w:hAnsi="Arial" w:cs="Arial"/>
          <w:lang w:val="pt-PT"/>
        </w:rPr>
        <w:t xml:space="preserve">GROSSI PORTO, </w:t>
      </w:r>
      <w:r w:rsidRPr="00C31757">
        <w:rPr>
          <w:rFonts w:ascii="Arial" w:hAnsi="Arial" w:cs="Arial"/>
        </w:rPr>
        <w:t xml:space="preserve">Maria Stela. Mídia, segurança pública e representações sociais. </w:t>
      </w:r>
      <w:r w:rsidRPr="00C31757">
        <w:rPr>
          <w:rFonts w:ascii="Arial" w:eastAsia="Times New Roman" w:hAnsi="Arial" w:cs="Arial"/>
          <w:b/>
          <w:lang w:eastAsia="pt-BR"/>
        </w:rPr>
        <w:t>Tempo Social, Revista de Sociologia da USP</w:t>
      </w:r>
      <w:r w:rsidRPr="00C31757">
        <w:rPr>
          <w:rFonts w:ascii="Arial" w:eastAsia="Times New Roman" w:hAnsi="Arial" w:cs="Arial"/>
          <w:lang w:eastAsia="pt-BR"/>
        </w:rPr>
        <w:t xml:space="preserve">, São Paulo, v. 21, n. 2, p. 211-233, nov. </w:t>
      </w:r>
      <w:r w:rsidRPr="00C31757">
        <w:rPr>
          <w:rStyle w:val="hps"/>
          <w:rFonts w:ascii="Arial" w:hAnsi="Arial" w:cs="Arial"/>
          <w:lang w:val="pt-PT"/>
        </w:rPr>
        <w:t>2009. Disponível em: &lt;http://www.scielo.br/pdf/ts/v21n2/v21n2a10.pdf&gt;. Acesso em: 15 jul. 2014.</w:t>
      </w:r>
    </w:p>
    <w:p w:rsidR="00D0512D" w:rsidRPr="00C31757" w:rsidRDefault="00D0512D" w:rsidP="00D0512D">
      <w:pPr>
        <w:autoSpaceDE w:val="0"/>
        <w:autoSpaceDN w:val="0"/>
        <w:adjustRightInd w:val="0"/>
        <w:spacing w:after="0" w:line="240" w:lineRule="auto"/>
        <w:rPr>
          <w:rFonts w:ascii="Arial" w:hAnsi="Arial" w:cs="Arial"/>
        </w:rPr>
      </w:pPr>
    </w:p>
    <w:p w:rsidR="00D0512D" w:rsidRPr="00C31757" w:rsidRDefault="00D0512D" w:rsidP="00D0512D">
      <w:pPr>
        <w:autoSpaceDE w:val="0"/>
        <w:autoSpaceDN w:val="0"/>
        <w:adjustRightInd w:val="0"/>
        <w:spacing w:after="0" w:line="240" w:lineRule="auto"/>
        <w:rPr>
          <w:rFonts w:ascii="Arial" w:hAnsi="Arial" w:cs="Arial"/>
        </w:rPr>
      </w:pPr>
      <w:r w:rsidRPr="00C31757">
        <w:rPr>
          <w:rFonts w:ascii="Arial" w:hAnsi="Arial" w:cs="Arial"/>
        </w:rPr>
        <w:t xml:space="preserve">KLEINSCHMITT, Sandra Cristiana. </w:t>
      </w:r>
      <w:r w:rsidRPr="00C31757">
        <w:rPr>
          <w:rFonts w:ascii="Arial" w:hAnsi="Arial" w:cs="Arial"/>
          <w:b/>
          <w:bCs/>
        </w:rPr>
        <w:t>Homicídios na fronteira internacional entre o Brasil e o Paraguai</w:t>
      </w:r>
      <w:r w:rsidRPr="00C31757">
        <w:rPr>
          <w:rFonts w:ascii="Arial" w:hAnsi="Arial" w:cs="Arial"/>
          <w:bCs/>
        </w:rPr>
        <w:t xml:space="preserve">: </w:t>
      </w:r>
      <w:r w:rsidRPr="00C31757">
        <w:rPr>
          <w:rFonts w:ascii="Arial" w:hAnsi="Arial" w:cs="Arial"/>
        </w:rPr>
        <w:t xml:space="preserve">considerações sobre Foz do Iguaçu e a Região Metropolitana da Cidade do Leste. 2012. Dissertação (Programa de Pós-Graduação </w:t>
      </w:r>
      <w:r w:rsidRPr="00C31757">
        <w:rPr>
          <w:rFonts w:ascii="Arial" w:hAnsi="Arial" w:cs="Arial"/>
          <w:i/>
          <w:iCs/>
        </w:rPr>
        <w:t xml:space="preserve">Stricto Sensu </w:t>
      </w:r>
      <w:r w:rsidRPr="00C31757">
        <w:rPr>
          <w:rFonts w:ascii="Arial" w:hAnsi="Arial" w:cs="Arial"/>
        </w:rPr>
        <w:t xml:space="preserve">em Ciências Sociais) – Universidade Estadual do Oeste do Paraná – </w:t>
      </w:r>
      <w:r w:rsidRPr="00C31757">
        <w:rPr>
          <w:rFonts w:ascii="Arial" w:hAnsi="Arial" w:cs="Arial"/>
          <w:i/>
          <w:iCs/>
        </w:rPr>
        <w:t xml:space="preserve">Campus </w:t>
      </w:r>
      <w:r w:rsidRPr="00C31757">
        <w:rPr>
          <w:rFonts w:ascii="Arial" w:hAnsi="Arial" w:cs="Arial"/>
        </w:rPr>
        <w:t>Toledo, 2012.</w:t>
      </w:r>
    </w:p>
    <w:p w:rsidR="00D0512D" w:rsidRPr="00C31757" w:rsidRDefault="00D0512D" w:rsidP="00D0512D">
      <w:pPr>
        <w:autoSpaceDE w:val="0"/>
        <w:autoSpaceDN w:val="0"/>
        <w:adjustRightInd w:val="0"/>
        <w:spacing w:after="0" w:line="240" w:lineRule="auto"/>
        <w:rPr>
          <w:rFonts w:ascii="Arial" w:hAnsi="Arial" w:cs="Arial"/>
        </w:rPr>
      </w:pPr>
    </w:p>
    <w:p w:rsidR="00D0512D" w:rsidRPr="00C31757" w:rsidRDefault="00D0512D" w:rsidP="00D0512D">
      <w:pPr>
        <w:autoSpaceDE w:val="0"/>
        <w:autoSpaceDN w:val="0"/>
        <w:adjustRightInd w:val="0"/>
        <w:spacing w:after="0" w:line="240" w:lineRule="auto"/>
        <w:rPr>
          <w:rFonts w:ascii="Arial" w:hAnsi="Arial" w:cs="Arial"/>
        </w:rPr>
      </w:pPr>
      <w:r w:rsidRPr="00C31757">
        <w:rPr>
          <w:rFonts w:ascii="Arial" w:hAnsi="Arial" w:cs="Arial"/>
        </w:rPr>
        <w:lastRenderedPageBreak/>
        <w:t xml:space="preserve">LA VOZ DE CATARATAS. </w:t>
      </w:r>
      <w:r w:rsidRPr="00C31757">
        <w:rPr>
          <w:rFonts w:ascii="Arial" w:hAnsi="Arial" w:cs="Arial"/>
          <w:b/>
        </w:rPr>
        <w:t>Policiales</w:t>
      </w:r>
      <w:r w:rsidRPr="00C31757">
        <w:rPr>
          <w:rFonts w:ascii="Arial" w:hAnsi="Arial" w:cs="Arial"/>
        </w:rPr>
        <w:t>. 2014. Disponível em: &lt;http://www.lavozdecataratas.com/locales.html&gt;. Acesso em: dez./jan. 2014/2015.</w:t>
      </w:r>
    </w:p>
    <w:p w:rsidR="00D0512D" w:rsidRPr="00C31757" w:rsidRDefault="00D0512D" w:rsidP="00D0512D">
      <w:pPr>
        <w:autoSpaceDE w:val="0"/>
        <w:autoSpaceDN w:val="0"/>
        <w:adjustRightInd w:val="0"/>
        <w:spacing w:after="0" w:line="240" w:lineRule="auto"/>
        <w:rPr>
          <w:rFonts w:ascii="Arial" w:hAnsi="Arial" w:cs="Arial"/>
        </w:rPr>
      </w:pPr>
    </w:p>
    <w:p w:rsidR="00B43C67" w:rsidRPr="00C31757" w:rsidRDefault="00B43C67" w:rsidP="00B43C67">
      <w:pPr>
        <w:autoSpaceDE w:val="0"/>
        <w:autoSpaceDN w:val="0"/>
        <w:adjustRightInd w:val="0"/>
        <w:spacing w:after="0" w:line="240" w:lineRule="auto"/>
        <w:rPr>
          <w:rFonts w:ascii="Arial" w:hAnsi="Arial" w:cs="Arial"/>
          <w:strike/>
        </w:rPr>
      </w:pPr>
      <w:r w:rsidRPr="00C31757">
        <w:rPr>
          <w:rFonts w:ascii="Arial" w:hAnsi="Arial" w:cs="Arial"/>
          <w:iCs/>
          <w:color w:val="231F20"/>
        </w:rPr>
        <w:t xml:space="preserve">MARTINS, José de Souza. </w:t>
      </w:r>
      <w:r w:rsidRPr="00C31757">
        <w:rPr>
          <w:rFonts w:ascii="Arial" w:hAnsi="Arial" w:cs="Arial"/>
        </w:rPr>
        <w:t>As condições do estudo sociológico dos linchamentos no Brasil</w:t>
      </w:r>
      <w:r w:rsidRPr="00C31757">
        <w:rPr>
          <w:rFonts w:ascii="Arial" w:hAnsi="Arial" w:cs="Arial"/>
          <w:iCs/>
        </w:rPr>
        <w:t xml:space="preserve"> </w:t>
      </w:r>
      <w:r w:rsidRPr="00C31757">
        <w:rPr>
          <w:rFonts w:ascii="Arial" w:hAnsi="Arial" w:cs="Arial"/>
          <w:b/>
          <w:color w:val="231F20"/>
        </w:rPr>
        <w:t>Estudos Avançados</w:t>
      </w:r>
      <w:r w:rsidRPr="00C31757">
        <w:rPr>
          <w:rFonts w:ascii="Arial" w:hAnsi="Arial" w:cs="Arial"/>
          <w:color w:val="231F20"/>
        </w:rPr>
        <w:t>, São Paulo, n. 9, v. 25, p. 295-310, 1995.</w:t>
      </w:r>
    </w:p>
    <w:p w:rsidR="00B43C67" w:rsidRDefault="00B43C67" w:rsidP="00D0512D">
      <w:pPr>
        <w:autoSpaceDE w:val="0"/>
        <w:autoSpaceDN w:val="0"/>
        <w:adjustRightInd w:val="0"/>
        <w:spacing w:after="0" w:line="240" w:lineRule="auto"/>
        <w:rPr>
          <w:rFonts w:ascii="Arial" w:hAnsi="Arial" w:cs="Arial"/>
        </w:rPr>
      </w:pPr>
    </w:p>
    <w:p w:rsidR="00D0512D" w:rsidRPr="00F508FE" w:rsidRDefault="00D0512D" w:rsidP="00D0512D">
      <w:pPr>
        <w:autoSpaceDE w:val="0"/>
        <w:autoSpaceDN w:val="0"/>
        <w:adjustRightInd w:val="0"/>
        <w:spacing w:after="0" w:line="240" w:lineRule="auto"/>
        <w:rPr>
          <w:rFonts w:ascii="Arial" w:hAnsi="Arial" w:cs="Arial"/>
          <w:b/>
          <w:i/>
        </w:rPr>
      </w:pPr>
      <w:r w:rsidRPr="00C31757">
        <w:rPr>
          <w:rFonts w:ascii="Arial" w:hAnsi="Arial" w:cs="Arial"/>
        </w:rPr>
        <w:t xml:space="preserve">RABOSSI, Fernando. </w:t>
      </w:r>
      <w:r w:rsidRPr="00C31757">
        <w:rPr>
          <w:rFonts w:ascii="Arial" w:hAnsi="Arial" w:cs="Arial"/>
          <w:b/>
        </w:rPr>
        <w:t>En las calles de Ciudad del Este</w:t>
      </w:r>
      <w:r w:rsidRPr="00C31757">
        <w:rPr>
          <w:rFonts w:ascii="Arial" w:hAnsi="Arial" w:cs="Arial"/>
        </w:rPr>
        <w:t>. Tesis de doctorado. Museu Nacional, Doctorado em Antropologia Social, 2004.</w:t>
      </w:r>
    </w:p>
    <w:p w:rsidR="00D0512D" w:rsidRPr="00F508FE" w:rsidRDefault="00D0512D" w:rsidP="00D0512D">
      <w:pPr>
        <w:autoSpaceDE w:val="0"/>
        <w:autoSpaceDN w:val="0"/>
        <w:adjustRightInd w:val="0"/>
        <w:spacing w:after="0" w:line="240" w:lineRule="auto"/>
        <w:rPr>
          <w:rFonts w:ascii="Arial" w:hAnsi="Arial" w:cs="Arial"/>
        </w:rPr>
      </w:pPr>
    </w:p>
    <w:sectPr w:rsidR="00D0512D" w:rsidRPr="00F508FE" w:rsidSect="00157C52">
      <w:headerReference w:type="default" r:id="rId1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0E" w:rsidRDefault="004B430E" w:rsidP="00617C66">
      <w:pPr>
        <w:spacing w:after="0" w:line="240" w:lineRule="auto"/>
      </w:pPr>
      <w:r>
        <w:separator/>
      </w:r>
    </w:p>
  </w:endnote>
  <w:endnote w:type="continuationSeparator" w:id="0">
    <w:p w:rsidR="004B430E" w:rsidRDefault="004B430E" w:rsidP="0061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0E" w:rsidRDefault="004B430E" w:rsidP="00617C66">
      <w:pPr>
        <w:spacing w:after="0" w:line="240" w:lineRule="auto"/>
      </w:pPr>
      <w:r>
        <w:separator/>
      </w:r>
    </w:p>
  </w:footnote>
  <w:footnote w:type="continuationSeparator" w:id="0">
    <w:p w:rsidR="004B430E" w:rsidRDefault="004B430E" w:rsidP="00617C66">
      <w:pPr>
        <w:spacing w:after="0" w:line="240" w:lineRule="auto"/>
      </w:pPr>
      <w:r>
        <w:continuationSeparator/>
      </w:r>
    </w:p>
  </w:footnote>
  <w:footnote w:id="1">
    <w:p w:rsidR="00617C66" w:rsidRPr="009978E2" w:rsidRDefault="00617C66" w:rsidP="00617C66">
      <w:pPr>
        <w:pStyle w:val="Textonotapie"/>
        <w:ind w:left="142" w:hanging="142"/>
        <w:jc w:val="both"/>
        <w:rPr>
          <w:rFonts w:ascii="Arial" w:hAnsi="Arial" w:cs="Arial"/>
        </w:rPr>
      </w:pPr>
      <w:r w:rsidRPr="009978E2">
        <w:rPr>
          <w:rStyle w:val="Refdenotaalpie"/>
          <w:rFonts w:ascii="Arial" w:hAnsi="Arial" w:cs="Arial"/>
        </w:rPr>
        <w:footnoteRef/>
      </w:r>
      <w:r w:rsidRPr="009978E2">
        <w:rPr>
          <w:rFonts w:ascii="Arial" w:hAnsi="Arial" w:cs="Arial"/>
        </w:rPr>
        <w:t xml:space="preserve"> Para saber mais sobre as características dessa fronteira internacional, ler Rabossi (2004), Giménez Béliveau (2011) e Kleinschmitt (2012).</w:t>
      </w:r>
    </w:p>
  </w:footnote>
  <w:footnote w:id="2">
    <w:p w:rsidR="00617C66" w:rsidRPr="003E36EC" w:rsidRDefault="00617C66" w:rsidP="00617C66">
      <w:pPr>
        <w:pStyle w:val="Textonotapie"/>
        <w:ind w:left="142" w:hanging="142"/>
        <w:jc w:val="both"/>
        <w:rPr>
          <w:rFonts w:ascii="Arial" w:hAnsi="Arial" w:cs="Arial"/>
        </w:rPr>
      </w:pPr>
      <w:r w:rsidRPr="003E36EC">
        <w:rPr>
          <w:rStyle w:val="Refdenotaalpie"/>
          <w:rFonts w:ascii="Arial" w:hAnsi="Arial" w:cs="Arial"/>
        </w:rPr>
        <w:footnoteRef/>
      </w:r>
      <w:r w:rsidRPr="003E36EC">
        <w:rPr>
          <w:rFonts w:ascii="Arial" w:hAnsi="Arial" w:cs="Arial"/>
        </w:rPr>
        <w:t xml:space="preserve"> A Guerra do Paraguai foi o maior conflito armado da América do Sul</w:t>
      </w:r>
      <w:r>
        <w:rPr>
          <w:rFonts w:ascii="Arial" w:hAnsi="Arial" w:cs="Arial"/>
        </w:rPr>
        <w:t>,</w:t>
      </w:r>
      <w:r w:rsidRPr="003E36EC">
        <w:rPr>
          <w:rFonts w:ascii="Arial" w:hAnsi="Arial" w:cs="Arial"/>
        </w:rPr>
        <w:t xml:space="preserve"> no sécul</w:t>
      </w:r>
      <w:r w:rsidR="003B4867">
        <w:rPr>
          <w:rFonts w:ascii="Arial" w:hAnsi="Arial" w:cs="Arial"/>
        </w:rPr>
        <w:t xml:space="preserve">o XIX. </w:t>
      </w:r>
      <w:r w:rsidR="004545A6">
        <w:rPr>
          <w:rFonts w:ascii="Arial" w:hAnsi="Arial" w:cs="Arial"/>
        </w:rPr>
        <w:t>A Guerra ocorreu entre 1864 a 18</w:t>
      </w:r>
      <w:r w:rsidRPr="003E36EC">
        <w:rPr>
          <w:rFonts w:ascii="Arial" w:hAnsi="Arial" w:cs="Arial"/>
        </w:rPr>
        <w:t xml:space="preserve">70 e influenciou da formação atual dos territórios do Brasil, </w:t>
      </w:r>
      <w:r>
        <w:rPr>
          <w:rFonts w:ascii="Arial" w:hAnsi="Arial" w:cs="Arial"/>
        </w:rPr>
        <w:t xml:space="preserve">de </w:t>
      </w:r>
      <w:r w:rsidRPr="003E36EC">
        <w:rPr>
          <w:rFonts w:ascii="Arial" w:hAnsi="Arial" w:cs="Arial"/>
        </w:rPr>
        <w:t xml:space="preserve">Paraguai e </w:t>
      </w:r>
      <w:r>
        <w:rPr>
          <w:rFonts w:ascii="Arial" w:hAnsi="Arial" w:cs="Arial"/>
        </w:rPr>
        <w:t xml:space="preserve">da </w:t>
      </w:r>
      <w:r w:rsidRPr="003E36EC">
        <w:rPr>
          <w:rFonts w:ascii="Arial" w:hAnsi="Arial" w:cs="Arial"/>
        </w:rPr>
        <w:t>Argentina.</w:t>
      </w:r>
    </w:p>
  </w:footnote>
  <w:footnote w:id="3">
    <w:p w:rsidR="003E3840" w:rsidRPr="00817879" w:rsidRDefault="003E3840" w:rsidP="003E3840">
      <w:pPr>
        <w:pStyle w:val="Textonotapie"/>
        <w:ind w:left="142" w:hanging="142"/>
        <w:jc w:val="both"/>
        <w:rPr>
          <w:rFonts w:ascii="Arial" w:hAnsi="Arial" w:cs="Arial"/>
        </w:rPr>
      </w:pPr>
      <w:r w:rsidRPr="00E143D8">
        <w:rPr>
          <w:rStyle w:val="Refdenotaalpie"/>
          <w:rFonts w:ascii="Arial" w:hAnsi="Arial" w:cs="Arial"/>
        </w:rPr>
        <w:footnoteRef/>
      </w:r>
      <w:r w:rsidRPr="00E143D8">
        <w:rPr>
          <w:rFonts w:ascii="Arial" w:hAnsi="Arial" w:cs="Arial"/>
        </w:rPr>
        <w:t xml:space="preserve"> No caso de Puerto Iguazú foram divulgados cinco casos de mortes violentas, e, por isso, o tratamento em porcentagem não é adequado. No entanto, optei por fazer o gráfico em porcentagem, para traçar um comparativo e mostrar a proporcionalidade da distribuição das motivações.</w:t>
      </w:r>
    </w:p>
  </w:footnote>
  <w:footnote w:id="4">
    <w:p w:rsidR="005F3716" w:rsidRPr="00817879" w:rsidRDefault="005F3716" w:rsidP="005F3716">
      <w:pPr>
        <w:pStyle w:val="Textonotapie"/>
        <w:ind w:left="142" w:hanging="142"/>
        <w:jc w:val="both"/>
        <w:rPr>
          <w:rFonts w:ascii="Arial" w:hAnsi="Arial" w:cs="Arial"/>
        </w:rPr>
      </w:pPr>
      <w:r w:rsidRPr="00817879">
        <w:rPr>
          <w:rStyle w:val="Refdenotaalpie"/>
          <w:rFonts w:ascii="Arial" w:hAnsi="Arial" w:cs="Arial"/>
        </w:rPr>
        <w:footnoteRef/>
      </w:r>
      <w:r w:rsidRPr="00817879">
        <w:rPr>
          <w:rFonts w:ascii="Arial" w:hAnsi="Arial" w:cs="Arial"/>
        </w:rPr>
        <w:t xml:space="preserve"> Em Puerto Iguazú não existe jornal impresso. </w:t>
      </w:r>
      <w:r w:rsidR="00024A51">
        <w:rPr>
          <w:rFonts w:ascii="Arial" w:hAnsi="Arial" w:cs="Arial"/>
        </w:rPr>
        <w:t xml:space="preserve">Alguns </w:t>
      </w:r>
      <w:r w:rsidRPr="00817879">
        <w:rPr>
          <w:rFonts w:ascii="Arial" w:hAnsi="Arial" w:cs="Arial"/>
          <w:i/>
        </w:rPr>
        <w:t>sites</w:t>
      </w:r>
      <w:r w:rsidRPr="00817879">
        <w:rPr>
          <w:rFonts w:ascii="Arial" w:hAnsi="Arial" w:cs="Arial"/>
        </w:rPr>
        <w:t xml:space="preserve"> de notícias são produzidos de forma independente.</w:t>
      </w:r>
    </w:p>
  </w:footnote>
  <w:footnote w:id="5">
    <w:p w:rsidR="00CE1622" w:rsidRPr="0069666A" w:rsidRDefault="00CE1622" w:rsidP="0069666A">
      <w:pPr>
        <w:pStyle w:val="Textonotapie"/>
        <w:ind w:left="142" w:hanging="142"/>
        <w:rPr>
          <w:rFonts w:ascii="Arial" w:hAnsi="Arial" w:cs="Arial"/>
        </w:rPr>
      </w:pPr>
      <w:r w:rsidRPr="0069666A">
        <w:rPr>
          <w:rStyle w:val="Refdenotaalpie"/>
          <w:rFonts w:ascii="Arial" w:hAnsi="Arial" w:cs="Arial"/>
        </w:rPr>
        <w:footnoteRef/>
      </w:r>
      <w:r w:rsidRPr="0069666A">
        <w:rPr>
          <w:rFonts w:ascii="Arial" w:hAnsi="Arial" w:cs="Arial"/>
        </w:rPr>
        <w:t xml:space="preserve"> </w:t>
      </w:r>
      <w:r w:rsidR="00896103">
        <w:rPr>
          <w:rStyle w:val="st"/>
          <w:rFonts w:ascii="Arial" w:hAnsi="Arial" w:cs="Arial"/>
        </w:rPr>
        <w:t xml:space="preserve">“Talarico” </w:t>
      </w:r>
      <w:r w:rsidR="0069666A" w:rsidRPr="0069666A">
        <w:rPr>
          <w:rStyle w:val="st"/>
          <w:rFonts w:ascii="Arial" w:hAnsi="Arial" w:cs="Arial"/>
        </w:rPr>
        <w:t>é o sujeito que canta, cobiça, xaveca a mulher do próximo</w:t>
      </w:r>
      <w:r w:rsidR="0069666A">
        <w:rPr>
          <w:rStyle w:val="st"/>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7510"/>
      <w:docPartObj>
        <w:docPartGallery w:val="Page Numbers (Top of Page)"/>
        <w:docPartUnique/>
      </w:docPartObj>
    </w:sdtPr>
    <w:sdtEndPr/>
    <w:sdtContent>
      <w:p w:rsidR="00C63637" w:rsidRDefault="00C63637">
        <w:pPr>
          <w:pStyle w:val="Encabezado"/>
          <w:jc w:val="right"/>
        </w:pPr>
        <w:r>
          <w:fldChar w:fldCharType="begin"/>
        </w:r>
        <w:r>
          <w:instrText>PAGE   \* MERGEFORMAT</w:instrText>
        </w:r>
        <w:r>
          <w:fldChar w:fldCharType="separate"/>
        </w:r>
        <w:r w:rsidR="00E96868">
          <w:rPr>
            <w:noProof/>
          </w:rPr>
          <w:t>11</w:t>
        </w:r>
        <w:r>
          <w:fldChar w:fldCharType="end"/>
        </w:r>
      </w:p>
    </w:sdtContent>
  </w:sdt>
  <w:p w:rsidR="00C63637" w:rsidRDefault="00C636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55"/>
    <w:rsid w:val="0000528F"/>
    <w:rsid w:val="00010DAE"/>
    <w:rsid w:val="000234CA"/>
    <w:rsid w:val="00024A51"/>
    <w:rsid w:val="000279FE"/>
    <w:rsid w:val="00030C83"/>
    <w:rsid w:val="000769C6"/>
    <w:rsid w:val="000913B2"/>
    <w:rsid w:val="000A764D"/>
    <w:rsid w:val="000D7C31"/>
    <w:rsid w:val="000F616D"/>
    <w:rsid w:val="00100ED7"/>
    <w:rsid w:val="00103DDA"/>
    <w:rsid w:val="00105387"/>
    <w:rsid w:val="001237BF"/>
    <w:rsid w:val="00127579"/>
    <w:rsid w:val="00133D85"/>
    <w:rsid w:val="0014182C"/>
    <w:rsid w:val="00144E0E"/>
    <w:rsid w:val="00144F79"/>
    <w:rsid w:val="00157C52"/>
    <w:rsid w:val="0017280C"/>
    <w:rsid w:val="00177763"/>
    <w:rsid w:val="001A0C74"/>
    <w:rsid w:val="001A5264"/>
    <w:rsid w:val="001C3285"/>
    <w:rsid w:val="001C59FB"/>
    <w:rsid w:val="001D607C"/>
    <w:rsid w:val="00220BFF"/>
    <w:rsid w:val="00237BA3"/>
    <w:rsid w:val="00261CB6"/>
    <w:rsid w:val="002949EF"/>
    <w:rsid w:val="002B5F6A"/>
    <w:rsid w:val="002C6A54"/>
    <w:rsid w:val="002C6CE6"/>
    <w:rsid w:val="002D691A"/>
    <w:rsid w:val="002E3D44"/>
    <w:rsid w:val="002F63AC"/>
    <w:rsid w:val="00363B6E"/>
    <w:rsid w:val="003645AF"/>
    <w:rsid w:val="00392F0F"/>
    <w:rsid w:val="003A4797"/>
    <w:rsid w:val="003B3656"/>
    <w:rsid w:val="003B4867"/>
    <w:rsid w:val="003D6C8B"/>
    <w:rsid w:val="003E3840"/>
    <w:rsid w:val="004140E5"/>
    <w:rsid w:val="00415763"/>
    <w:rsid w:val="00420379"/>
    <w:rsid w:val="00421CA2"/>
    <w:rsid w:val="00443D37"/>
    <w:rsid w:val="004545A6"/>
    <w:rsid w:val="00457962"/>
    <w:rsid w:val="004845B1"/>
    <w:rsid w:val="004A773C"/>
    <w:rsid w:val="004B430E"/>
    <w:rsid w:val="004D0AF0"/>
    <w:rsid w:val="0050485F"/>
    <w:rsid w:val="005249F5"/>
    <w:rsid w:val="005338D4"/>
    <w:rsid w:val="00550BC9"/>
    <w:rsid w:val="00551FFA"/>
    <w:rsid w:val="00553506"/>
    <w:rsid w:val="0055370E"/>
    <w:rsid w:val="00555B3C"/>
    <w:rsid w:val="00565E06"/>
    <w:rsid w:val="00576F8A"/>
    <w:rsid w:val="005914FC"/>
    <w:rsid w:val="005C4911"/>
    <w:rsid w:val="005C6AB2"/>
    <w:rsid w:val="005E13AA"/>
    <w:rsid w:val="005E7F2F"/>
    <w:rsid w:val="005F3716"/>
    <w:rsid w:val="00600A78"/>
    <w:rsid w:val="0060279E"/>
    <w:rsid w:val="00617C66"/>
    <w:rsid w:val="00633362"/>
    <w:rsid w:val="0064083E"/>
    <w:rsid w:val="00650943"/>
    <w:rsid w:val="00650F7B"/>
    <w:rsid w:val="006545D3"/>
    <w:rsid w:val="0066176F"/>
    <w:rsid w:val="00670DB9"/>
    <w:rsid w:val="00674B23"/>
    <w:rsid w:val="00681A6F"/>
    <w:rsid w:val="0068284F"/>
    <w:rsid w:val="0069666A"/>
    <w:rsid w:val="006970AE"/>
    <w:rsid w:val="006B3163"/>
    <w:rsid w:val="006B6AB8"/>
    <w:rsid w:val="006C01F1"/>
    <w:rsid w:val="006E051B"/>
    <w:rsid w:val="006E0611"/>
    <w:rsid w:val="006F5675"/>
    <w:rsid w:val="007022D7"/>
    <w:rsid w:val="00703B1B"/>
    <w:rsid w:val="007072D3"/>
    <w:rsid w:val="00724714"/>
    <w:rsid w:val="00734480"/>
    <w:rsid w:val="00735CF3"/>
    <w:rsid w:val="00736255"/>
    <w:rsid w:val="0074198F"/>
    <w:rsid w:val="00777E75"/>
    <w:rsid w:val="007868E0"/>
    <w:rsid w:val="00793A63"/>
    <w:rsid w:val="007A52B3"/>
    <w:rsid w:val="007B5A0A"/>
    <w:rsid w:val="007C4025"/>
    <w:rsid w:val="007D4089"/>
    <w:rsid w:val="007F6A16"/>
    <w:rsid w:val="0081774C"/>
    <w:rsid w:val="00824DC0"/>
    <w:rsid w:val="008943DB"/>
    <w:rsid w:val="00896103"/>
    <w:rsid w:val="008A4D64"/>
    <w:rsid w:val="008B485D"/>
    <w:rsid w:val="009045CE"/>
    <w:rsid w:val="00932BB2"/>
    <w:rsid w:val="0093786B"/>
    <w:rsid w:val="00940F71"/>
    <w:rsid w:val="00956CDF"/>
    <w:rsid w:val="0097174C"/>
    <w:rsid w:val="00997F07"/>
    <w:rsid w:val="009A4690"/>
    <w:rsid w:val="009A68E1"/>
    <w:rsid w:val="009B0633"/>
    <w:rsid w:val="009B539E"/>
    <w:rsid w:val="009E0BE7"/>
    <w:rsid w:val="009F17F5"/>
    <w:rsid w:val="00A051BA"/>
    <w:rsid w:val="00A2114E"/>
    <w:rsid w:val="00A4494D"/>
    <w:rsid w:val="00A56849"/>
    <w:rsid w:val="00A617FE"/>
    <w:rsid w:val="00A83D6B"/>
    <w:rsid w:val="00A97DAA"/>
    <w:rsid w:val="00AA6D3D"/>
    <w:rsid w:val="00AA7ABA"/>
    <w:rsid w:val="00AB3412"/>
    <w:rsid w:val="00AB4D02"/>
    <w:rsid w:val="00AC0B54"/>
    <w:rsid w:val="00AD71E1"/>
    <w:rsid w:val="00AD7ABC"/>
    <w:rsid w:val="00AF167C"/>
    <w:rsid w:val="00B00839"/>
    <w:rsid w:val="00B055BA"/>
    <w:rsid w:val="00B36A72"/>
    <w:rsid w:val="00B43C67"/>
    <w:rsid w:val="00B708F9"/>
    <w:rsid w:val="00B75155"/>
    <w:rsid w:val="00B85B88"/>
    <w:rsid w:val="00B95F33"/>
    <w:rsid w:val="00B95F94"/>
    <w:rsid w:val="00B97515"/>
    <w:rsid w:val="00BC3CF0"/>
    <w:rsid w:val="00BC6CB3"/>
    <w:rsid w:val="00BD1260"/>
    <w:rsid w:val="00BD53E3"/>
    <w:rsid w:val="00C04016"/>
    <w:rsid w:val="00C15678"/>
    <w:rsid w:val="00C31757"/>
    <w:rsid w:val="00C3513A"/>
    <w:rsid w:val="00C37FAC"/>
    <w:rsid w:val="00C56968"/>
    <w:rsid w:val="00C603DE"/>
    <w:rsid w:val="00C628B2"/>
    <w:rsid w:val="00C63637"/>
    <w:rsid w:val="00C71B3F"/>
    <w:rsid w:val="00C84C81"/>
    <w:rsid w:val="00CC0AC8"/>
    <w:rsid w:val="00CC4E4F"/>
    <w:rsid w:val="00CE1622"/>
    <w:rsid w:val="00CF1035"/>
    <w:rsid w:val="00D0512D"/>
    <w:rsid w:val="00D11355"/>
    <w:rsid w:val="00D50912"/>
    <w:rsid w:val="00D709E5"/>
    <w:rsid w:val="00D726E6"/>
    <w:rsid w:val="00D77F46"/>
    <w:rsid w:val="00DA7C9F"/>
    <w:rsid w:val="00DE707D"/>
    <w:rsid w:val="00E039D6"/>
    <w:rsid w:val="00E050E6"/>
    <w:rsid w:val="00E143D8"/>
    <w:rsid w:val="00E2104E"/>
    <w:rsid w:val="00E21E85"/>
    <w:rsid w:val="00E22775"/>
    <w:rsid w:val="00E239BA"/>
    <w:rsid w:val="00E40C66"/>
    <w:rsid w:val="00E96868"/>
    <w:rsid w:val="00E979C2"/>
    <w:rsid w:val="00E97BC7"/>
    <w:rsid w:val="00EB788B"/>
    <w:rsid w:val="00ED1293"/>
    <w:rsid w:val="00ED2B0E"/>
    <w:rsid w:val="00EE4363"/>
    <w:rsid w:val="00EE7B4E"/>
    <w:rsid w:val="00F12A9E"/>
    <w:rsid w:val="00F209E8"/>
    <w:rsid w:val="00F24989"/>
    <w:rsid w:val="00F253B6"/>
    <w:rsid w:val="00F30413"/>
    <w:rsid w:val="00F347F4"/>
    <w:rsid w:val="00F364A2"/>
    <w:rsid w:val="00F414ED"/>
    <w:rsid w:val="00F508FE"/>
    <w:rsid w:val="00F5735A"/>
    <w:rsid w:val="00F633FA"/>
    <w:rsid w:val="00F671AC"/>
    <w:rsid w:val="00F7093A"/>
    <w:rsid w:val="00F928FC"/>
    <w:rsid w:val="00F94832"/>
    <w:rsid w:val="00F969F9"/>
    <w:rsid w:val="00FA4991"/>
    <w:rsid w:val="00FB588E"/>
    <w:rsid w:val="00FC174A"/>
    <w:rsid w:val="00FD1BAC"/>
    <w:rsid w:val="00FD75C2"/>
    <w:rsid w:val="00FE0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6868"/>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4991"/>
    <w:rPr>
      <w:color w:val="0000FF" w:themeColor="hyperlink"/>
      <w:u w:val="single"/>
    </w:rPr>
  </w:style>
  <w:style w:type="paragraph" w:customStyle="1" w:styleId="Default">
    <w:name w:val="Default"/>
    <w:rsid w:val="00FA499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17C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C66"/>
    <w:rPr>
      <w:sz w:val="20"/>
      <w:szCs w:val="20"/>
    </w:rPr>
  </w:style>
  <w:style w:type="character" w:styleId="Refdenotaalpie">
    <w:name w:val="footnote reference"/>
    <w:basedOn w:val="Fuentedeprrafopredeter"/>
    <w:uiPriority w:val="99"/>
    <w:semiHidden/>
    <w:unhideWhenUsed/>
    <w:rsid w:val="00617C66"/>
    <w:rPr>
      <w:vertAlign w:val="superscript"/>
    </w:rPr>
  </w:style>
  <w:style w:type="paragraph" w:styleId="Textodeglobo">
    <w:name w:val="Balloon Text"/>
    <w:basedOn w:val="Normal"/>
    <w:link w:val="TextodegloboCar"/>
    <w:uiPriority w:val="99"/>
    <w:semiHidden/>
    <w:unhideWhenUsed/>
    <w:rsid w:val="00617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C66"/>
    <w:rPr>
      <w:rFonts w:ascii="Tahoma" w:hAnsi="Tahoma" w:cs="Tahoma"/>
      <w:sz w:val="16"/>
      <w:szCs w:val="16"/>
    </w:rPr>
  </w:style>
  <w:style w:type="character" w:customStyle="1" w:styleId="A0">
    <w:name w:val="A0"/>
    <w:uiPriority w:val="99"/>
    <w:rsid w:val="00681A6F"/>
    <w:rPr>
      <w:rFonts w:cs="Calibri"/>
      <w:color w:val="000000"/>
    </w:rPr>
  </w:style>
  <w:style w:type="character" w:customStyle="1" w:styleId="hps">
    <w:name w:val="hps"/>
    <w:basedOn w:val="Fuentedeprrafopredeter"/>
    <w:rsid w:val="00D0512D"/>
  </w:style>
  <w:style w:type="character" w:customStyle="1" w:styleId="A6">
    <w:name w:val="A6"/>
    <w:uiPriority w:val="99"/>
    <w:rsid w:val="00D0512D"/>
    <w:rPr>
      <w:rFonts w:cs="Calibri"/>
      <w:color w:val="000000"/>
      <w:sz w:val="20"/>
      <w:szCs w:val="20"/>
    </w:rPr>
  </w:style>
  <w:style w:type="character" w:customStyle="1" w:styleId="A8">
    <w:name w:val="A8"/>
    <w:uiPriority w:val="99"/>
    <w:rsid w:val="00D0512D"/>
    <w:rPr>
      <w:rFonts w:cs="Calibri"/>
      <w:color w:val="000000"/>
      <w:sz w:val="28"/>
      <w:szCs w:val="28"/>
    </w:rPr>
  </w:style>
  <w:style w:type="character" w:customStyle="1" w:styleId="st">
    <w:name w:val="st"/>
    <w:basedOn w:val="Fuentedeprrafopredeter"/>
    <w:rsid w:val="00D0512D"/>
  </w:style>
  <w:style w:type="paragraph" w:styleId="Prrafodelista">
    <w:name w:val="List Paragraph"/>
    <w:basedOn w:val="Normal"/>
    <w:uiPriority w:val="34"/>
    <w:qFormat/>
    <w:rsid w:val="00AA6D3D"/>
    <w:pPr>
      <w:ind w:left="720"/>
      <w:contextualSpacing/>
    </w:pPr>
  </w:style>
  <w:style w:type="character" w:styleId="nfasis">
    <w:name w:val="Emphasis"/>
    <w:basedOn w:val="Fuentedeprrafopredeter"/>
    <w:uiPriority w:val="20"/>
    <w:qFormat/>
    <w:rsid w:val="0069666A"/>
    <w:rPr>
      <w:i/>
      <w:iCs/>
    </w:rPr>
  </w:style>
  <w:style w:type="paragraph" w:styleId="Encabezado">
    <w:name w:val="header"/>
    <w:basedOn w:val="Normal"/>
    <w:link w:val="EncabezadoCar"/>
    <w:uiPriority w:val="99"/>
    <w:unhideWhenUsed/>
    <w:rsid w:val="00C63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637"/>
  </w:style>
  <w:style w:type="paragraph" w:styleId="Piedepgina">
    <w:name w:val="footer"/>
    <w:basedOn w:val="Normal"/>
    <w:link w:val="PiedepginaCar"/>
    <w:uiPriority w:val="99"/>
    <w:unhideWhenUsed/>
    <w:rsid w:val="00C6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637"/>
  </w:style>
  <w:style w:type="character" w:customStyle="1" w:styleId="Ttulo1Car">
    <w:name w:val="Título 1 Car"/>
    <w:basedOn w:val="Fuentedeprrafopredeter"/>
    <w:link w:val="Ttulo1"/>
    <w:uiPriority w:val="9"/>
    <w:rsid w:val="00E96868"/>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6868"/>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4991"/>
    <w:rPr>
      <w:color w:val="0000FF" w:themeColor="hyperlink"/>
      <w:u w:val="single"/>
    </w:rPr>
  </w:style>
  <w:style w:type="paragraph" w:customStyle="1" w:styleId="Default">
    <w:name w:val="Default"/>
    <w:rsid w:val="00FA499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17C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C66"/>
    <w:rPr>
      <w:sz w:val="20"/>
      <w:szCs w:val="20"/>
    </w:rPr>
  </w:style>
  <w:style w:type="character" w:styleId="Refdenotaalpie">
    <w:name w:val="footnote reference"/>
    <w:basedOn w:val="Fuentedeprrafopredeter"/>
    <w:uiPriority w:val="99"/>
    <w:semiHidden/>
    <w:unhideWhenUsed/>
    <w:rsid w:val="00617C66"/>
    <w:rPr>
      <w:vertAlign w:val="superscript"/>
    </w:rPr>
  </w:style>
  <w:style w:type="paragraph" w:styleId="Textodeglobo">
    <w:name w:val="Balloon Text"/>
    <w:basedOn w:val="Normal"/>
    <w:link w:val="TextodegloboCar"/>
    <w:uiPriority w:val="99"/>
    <w:semiHidden/>
    <w:unhideWhenUsed/>
    <w:rsid w:val="00617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C66"/>
    <w:rPr>
      <w:rFonts w:ascii="Tahoma" w:hAnsi="Tahoma" w:cs="Tahoma"/>
      <w:sz w:val="16"/>
      <w:szCs w:val="16"/>
    </w:rPr>
  </w:style>
  <w:style w:type="character" w:customStyle="1" w:styleId="A0">
    <w:name w:val="A0"/>
    <w:uiPriority w:val="99"/>
    <w:rsid w:val="00681A6F"/>
    <w:rPr>
      <w:rFonts w:cs="Calibri"/>
      <w:color w:val="000000"/>
    </w:rPr>
  </w:style>
  <w:style w:type="character" w:customStyle="1" w:styleId="hps">
    <w:name w:val="hps"/>
    <w:basedOn w:val="Fuentedeprrafopredeter"/>
    <w:rsid w:val="00D0512D"/>
  </w:style>
  <w:style w:type="character" w:customStyle="1" w:styleId="A6">
    <w:name w:val="A6"/>
    <w:uiPriority w:val="99"/>
    <w:rsid w:val="00D0512D"/>
    <w:rPr>
      <w:rFonts w:cs="Calibri"/>
      <w:color w:val="000000"/>
      <w:sz w:val="20"/>
      <w:szCs w:val="20"/>
    </w:rPr>
  </w:style>
  <w:style w:type="character" w:customStyle="1" w:styleId="A8">
    <w:name w:val="A8"/>
    <w:uiPriority w:val="99"/>
    <w:rsid w:val="00D0512D"/>
    <w:rPr>
      <w:rFonts w:cs="Calibri"/>
      <w:color w:val="000000"/>
      <w:sz w:val="28"/>
      <w:szCs w:val="28"/>
    </w:rPr>
  </w:style>
  <w:style w:type="character" w:customStyle="1" w:styleId="st">
    <w:name w:val="st"/>
    <w:basedOn w:val="Fuentedeprrafopredeter"/>
    <w:rsid w:val="00D0512D"/>
  </w:style>
  <w:style w:type="paragraph" w:styleId="Prrafodelista">
    <w:name w:val="List Paragraph"/>
    <w:basedOn w:val="Normal"/>
    <w:uiPriority w:val="34"/>
    <w:qFormat/>
    <w:rsid w:val="00AA6D3D"/>
    <w:pPr>
      <w:ind w:left="720"/>
      <w:contextualSpacing/>
    </w:pPr>
  </w:style>
  <w:style w:type="character" w:styleId="nfasis">
    <w:name w:val="Emphasis"/>
    <w:basedOn w:val="Fuentedeprrafopredeter"/>
    <w:uiPriority w:val="20"/>
    <w:qFormat/>
    <w:rsid w:val="0069666A"/>
    <w:rPr>
      <w:i/>
      <w:iCs/>
    </w:rPr>
  </w:style>
  <w:style w:type="paragraph" w:styleId="Encabezado">
    <w:name w:val="header"/>
    <w:basedOn w:val="Normal"/>
    <w:link w:val="EncabezadoCar"/>
    <w:uiPriority w:val="99"/>
    <w:unhideWhenUsed/>
    <w:rsid w:val="00C63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637"/>
  </w:style>
  <w:style w:type="paragraph" w:styleId="Piedepgina">
    <w:name w:val="footer"/>
    <w:basedOn w:val="Normal"/>
    <w:link w:val="PiedepginaCar"/>
    <w:uiPriority w:val="99"/>
    <w:unhideWhenUsed/>
    <w:rsid w:val="00C6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637"/>
  </w:style>
  <w:style w:type="character" w:customStyle="1" w:styleId="Ttulo1Car">
    <w:name w:val="Título 1 Car"/>
    <w:basedOn w:val="Fuentedeprrafopredeter"/>
    <w:link w:val="Ttulo1"/>
    <w:uiPriority w:val="9"/>
    <w:rsid w:val="00E96868"/>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mailto:sandrakleinschmitt@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Plan2!$J$2</c:f>
              <c:strCache>
                <c:ptCount val="1"/>
                <c:pt idx="0">
                  <c:v>Brasil</c:v>
                </c:pt>
              </c:strCache>
            </c:strRef>
          </c:tx>
          <c:spPr>
            <a:ln>
              <a:solidFill>
                <a:schemeClr val="tx1"/>
              </a:solidFill>
            </a:ln>
          </c:spPr>
          <c:invertIfNegative val="0"/>
          <c:dLbls>
            <c:spPr>
              <a:ln w="3175">
                <a:solidFill>
                  <a:schemeClr val="tx1"/>
                </a:solidFill>
              </a:ln>
              <a:effectLst/>
            </c:spPr>
            <c:txPr>
              <a:bodyPr/>
              <a:lstStyle/>
              <a:p>
                <a:pPr>
                  <a:defRPr b="1">
                    <a:latin typeface="Arial" pitchFamily="34" charset="0"/>
                    <a:cs typeface="Arial" pitchFamily="34" charset="0"/>
                  </a:defRPr>
                </a:pPr>
                <a:endParaRPr lang="es-PY"/>
              </a:p>
            </c:txPr>
            <c:showLegendKey val="0"/>
            <c:showVal val="1"/>
            <c:showCatName val="0"/>
            <c:showSerName val="0"/>
            <c:showPercent val="0"/>
            <c:showBubbleSize val="0"/>
            <c:showLeaderLines val="0"/>
          </c:dLbls>
          <c:cat>
            <c:strRef>
              <c:f>Plan2!$I$3:$I$8</c:f>
              <c:strCache>
                <c:ptCount val="6"/>
                <c:pt idx="0">
                  <c:v>Execuções</c:v>
                </c:pt>
                <c:pt idx="1">
                  <c:v>Passional</c:v>
                </c:pt>
                <c:pt idx="2">
                  <c:v>Latrocínio</c:v>
                </c:pt>
                <c:pt idx="3">
                  <c:v>Relações interpessoais</c:v>
                </c:pt>
                <c:pt idx="4">
                  <c:v>Agentes de segurança</c:v>
                </c:pt>
                <c:pt idx="5">
                  <c:v>Outros</c:v>
                </c:pt>
              </c:strCache>
            </c:strRef>
          </c:cat>
          <c:val>
            <c:numRef>
              <c:f>Plan2!$J$3:$J$8</c:f>
              <c:numCache>
                <c:formatCode>0</c:formatCode>
                <c:ptCount val="6"/>
                <c:pt idx="0">
                  <c:v>66.019417475728162</c:v>
                </c:pt>
                <c:pt idx="1">
                  <c:v>6.7961165048543686</c:v>
                </c:pt>
                <c:pt idx="2">
                  <c:v>2.912621359223301</c:v>
                </c:pt>
                <c:pt idx="3">
                  <c:v>13.592233009708737</c:v>
                </c:pt>
                <c:pt idx="4">
                  <c:v>6.7961165048543686</c:v>
                </c:pt>
                <c:pt idx="5">
                  <c:v>3.883495145631068</c:v>
                </c:pt>
              </c:numCache>
            </c:numRef>
          </c:val>
        </c:ser>
        <c:ser>
          <c:idx val="1"/>
          <c:order val="1"/>
          <c:tx>
            <c:strRef>
              <c:f>Plan2!$K$2</c:f>
              <c:strCache>
                <c:ptCount val="1"/>
                <c:pt idx="0">
                  <c:v>Paraguai</c:v>
                </c:pt>
              </c:strCache>
            </c:strRef>
          </c:tx>
          <c:spPr>
            <a:ln>
              <a:solidFill>
                <a:schemeClr val="tx1"/>
              </a:solidFill>
            </a:ln>
          </c:spPr>
          <c:invertIfNegative val="0"/>
          <c:dLbls>
            <c:dLbl>
              <c:idx val="0"/>
              <c:layout>
                <c:manualLayout>
                  <c:x val="6.5681444991789817E-3"/>
                  <c:y val="-2.8520495906298269E-3"/>
                </c:manualLayout>
              </c:layout>
              <c:showLegendKey val="0"/>
              <c:showVal val="1"/>
              <c:showCatName val="0"/>
              <c:showSerName val="0"/>
              <c:showPercent val="0"/>
              <c:showBubbleSize val="0"/>
            </c:dLbl>
            <c:spPr>
              <a:ln>
                <a:solidFill>
                  <a:schemeClr val="tx1"/>
                </a:solidFill>
              </a:ln>
            </c:spPr>
            <c:txPr>
              <a:bodyPr/>
              <a:lstStyle/>
              <a:p>
                <a:pPr>
                  <a:defRPr b="1">
                    <a:latin typeface="Arial" pitchFamily="34" charset="0"/>
                    <a:cs typeface="Arial" pitchFamily="34" charset="0"/>
                  </a:defRPr>
                </a:pPr>
                <a:endParaRPr lang="es-PY"/>
              </a:p>
            </c:txPr>
            <c:showLegendKey val="0"/>
            <c:showVal val="1"/>
            <c:showCatName val="0"/>
            <c:showSerName val="0"/>
            <c:showPercent val="0"/>
            <c:showBubbleSize val="0"/>
            <c:showLeaderLines val="0"/>
          </c:dLbls>
          <c:cat>
            <c:strRef>
              <c:f>Plan2!$I$3:$I$8</c:f>
              <c:strCache>
                <c:ptCount val="6"/>
                <c:pt idx="0">
                  <c:v>Execuções</c:v>
                </c:pt>
                <c:pt idx="1">
                  <c:v>Passional</c:v>
                </c:pt>
                <c:pt idx="2">
                  <c:v>Latrocínio</c:v>
                </c:pt>
                <c:pt idx="3">
                  <c:v>Relações interpessoais</c:v>
                </c:pt>
                <c:pt idx="4">
                  <c:v>Agentes de segurança</c:v>
                </c:pt>
                <c:pt idx="5">
                  <c:v>Outros</c:v>
                </c:pt>
              </c:strCache>
            </c:strRef>
          </c:cat>
          <c:val>
            <c:numRef>
              <c:f>Plan2!$K$3:$K$8</c:f>
              <c:numCache>
                <c:formatCode>0</c:formatCode>
                <c:ptCount val="6"/>
                <c:pt idx="0">
                  <c:v>44</c:v>
                </c:pt>
                <c:pt idx="1">
                  <c:v>12</c:v>
                </c:pt>
                <c:pt idx="2">
                  <c:v>10.666666666666666</c:v>
                </c:pt>
                <c:pt idx="3">
                  <c:v>13.333333333333334</c:v>
                </c:pt>
                <c:pt idx="4">
                  <c:v>8</c:v>
                </c:pt>
                <c:pt idx="5">
                  <c:v>12</c:v>
                </c:pt>
              </c:numCache>
            </c:numRef>
          </c:val>
        </c:ser>
        <c:ser>
          <c:idx val="2"/>
          <c:order val="2"/>
          <c:tx>
            <c:strRef>
              <c:f>Plan2!$L$2</c:f>
              <c:strCache>
                <c:ptCount val="1"/>
                <c:pt idx="0">
                  <c:v>Argentina</c:v>
                </c:pt>
              </c:strCache>
            </c:strRef>
          </c:tx>
          <c:spPr>
            <a:ln>
              <a:solidFill>
                <a:schemeClr val="tx1"/>
              </a:solidFill>
            </a:ln>
          </c:spPr>
          <c:invertIfNegative val="0"/>
          <c:dLbls>
            <c:dLbl>
              <c:idx val="0"/>
              <c:layout>
                <c:manualLayout>
                  <c:x val="4.9261083743842365E-3"/>
                  <c:y val="-5.7040991812596538E-3"/>
                </c:manualLayout>
              </c:layout>
              <c:showLegendKey val="0"/>
              <c:showVal val="1"/>
              <c:showCatName val="0"/>
              <c:showSerName val="0"/>
              <c:showPercent val="0"/>
              <c:showBubbleSize val="0"/>
            </c:dLbl>
            <c:spPr>
              <a:ln>
                <a:solidFill>
                  <a:schemeClr val="tx1"/>
                </a:solidFill>
              </a:ln>
            </c:spPr>
            <c:txPr>
              <a:bodyPr/>
              <a:lstStyle/>
              <a:p>
                <a:pPr>
                  <a:defRPr b="1">
                    <a:latin typeface="Arial" pitchFamily="34" charset="0"/>
                    <a:cs typeface="Arial" pitchFamily="34" charset="0"/>
                  </a:defRPr>
                </a:pPr>
                <a:endParaRPr lang="es-PY"/>
              </a:p>
            </c:txPr>
            <c:showLegendKey val="0"/>
            <c:showVal val="1"/>
            <c:showCatName val="0"/>
            <c:showSerName val="0"/>
            <c:showPercent val="0"/>
            <c:showBubbleSize val="0"/>
            <c:showLeaderLines val="0"/>
          </c:dLbls>
          <c:cat>
            <c:strRef>
              <c:f>Plan2!$I$3:$I$8</c:f>
              <c:strCache>
                <c:ptCount val="6"/>
                <c:pt idx="0">
                  <c:v>Execuções</c:v>
                </c:pt>
                <c:pt idx="1">
                  <c:v>Passional</c:v>
                </c:pt>
                <c:pt idx="2">
                  <c:v>Latrocínio</c:v>
                </c:pt>
                <c:pt idx="3">
                  <c:v>Relações interpessoais</c:v>
                </c:pt>
                <c:pt idx="4">
                  <c:v>Agentes de segurança</c:v>
                </c:pt>
                <c:pt idx="5">
                  <c:v>Outros</c:v>
                </c:pt>
              </c:strCache>
            </c:strRef>
          </c:cat>
          <c:val>
            <c:numRef>
              <c:f>Plan2!$L$3:$L$8</c:f>
              <c:numCache>
                <c:formatCode>General</c:formatCode>
                <c:ptCount val="6"/>
                <c:pt idx="0">
                  <c:v>20</c:v>
                </c:pt>
                <c:pt idx="1">
                  <c:v>0</c:v>
                </c:pt>
                <c:pt idx="2">
                  <c:v>20</c:v>
                </c:pt>
                <c:pt idx="3">
                  <c:v>40</c:v>
                </c:pt>
                <c:pt idx="4">
                  <c:v>0</c:v>
                </c:pt>
                <c:pt idx="5">
                  <c:v>20</c:v>
                </c:pt>
              </c:numCache>
            </c:numRef>
          </c:val>
        </c:ser>
        <c:dLbls>
          <c:showLegendKey val="0"/>
          <c:showVal val="1"/>
          <c:showCatName val="0"/>
          <c:showSerName val="0"/>
          <c:showPercent val="0"/>
          <c:showBubbleSize val="0"/>
        </c:dLbls>
        <c:gapWidth val="75"/>
        <c:shape val="box"/>
        <c:axId val="180640000"/>
        <c:axId val="183320576"/>
        <c:axId val="0"/>
      </c:bar3DChart>
      <c:catAx>
        <c:axId val="180640000"/>
        <c:scaling>
          <c:orientation val="minMax"/>
        </c:scaling>
        <c:delete val="0"/>
        <c:axPos val="b"/>
        <c:majorTickMark val="none"/>
        <c:minorTickMark val="none"/>
        <c:tickLblPos val="nextTo"/>
        <c:txPr>
          <a:bodyPr/>
          <a:lstStyle/>
          <a:p>
            <a:pPr>
              <a:defRPr sz="900" b="1">
                <a:latin typeface="Arial" pitchFamily="34" charset="0"/>
                <a:cs typeface="Arial" pitchFamily="34" charset="0"/>
              </a:defRPr>
            </a:pPr>
            <a:endParaRPr lang="es-PY"/>
          </a:p>
        </c:txPr>
        <c:crossAx val="183320576"/>
        <c:crosses val="autoZero"/>
        <c:auto val="1"/>
        <c:lblAlgn val="ctr"/>
        <c:lblOffset val="100"/>
        <c:noMultiLvlLbl val="0"/>
      </c:catAx>
      <c:valAx>
        <c:axId val="183320576"/>
        <c:scaling>
          <c:orientation val="minMax"/>
        </c:scaling>
        <c:delete val="0"/>
        <c:axPos val="l"/>
        <c:numFmt formatCode="0" sourceLinked="1"/>
        <c:majorTickMark val="none"/>
        <c:minorTickMark val="none"/>
        <c:tickLblPos val="nextTo"/>
        <c:txPr>
          <a:bodyPr/>
          <a:lstStyle/>
          <a:p>
            <a:pPr>
              <a:defRPr sz="1000" b="1">
                <a:latin typeface="Arial" pitchFamily="34" charset="0"/>
                <a:cs typeface="Arial" pitchFamily="34" charset="0"/>
              </a:defRPr>
            </a:pPr>
            <a:endParaRPr lang="es-PY"/>
          </a:p>
        </c:txPr>
        <c:crossAx val="180640000"/>
        <c:crosses val="autoZero"/>
        <c:crossBetween val="between"/>
      </c:valAx>
    </c:plotArea>
    <c:legend>
      <c:legendPos val="b"/>
      <c:overlay val="0"/>
      <c:txPr>
        <a:bodyPr/>
        <a:lstStyle/>
        <a:p>
          <a:pPr>
            <a:defRPr b="1">
              <a:latin typeface="Arial" pitchFamily="34" charset="0"/>
              <a:cs typeface="Arial" pitchFamily="34" charset="0"/>
            </a:defRPr>
          </a:pPr>
          <a:endParaRPr lang="es-PY"/>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BAA3-9E17-41CA-A2FB-1748F06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3944</Words>
  <Characters>21696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Alonso</cp:lastModifiedBy>
  <cp:revision>2</cp:revision>
  <cp:lastPrinted>2015-08-03T02:51:00Z</cp:lastPrinted>
  <dcterms:created xsi:type="dcterms:W3CDTF">2015-08-05T14:00:00Z</dcterms:created>
  <dcterms:modified xsi:type="dcterms:W3CDTF">2015-08-05T14:00:00Z</dcterms:modified>
</cp:coreProperties>
</file>