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38101</wp:posOffset>
                </wp:positionH>
                <wp:positionV relativeFrom="paragraph">
                  <wp:posOffset>-50799</wp:posOffset>
                </wp:positionV>
                <wp:extent cx="5981700" cy="571500"/>
                <wp:effectExtent b="0" l="0" r="0" t="0"/>
                <wp:wrapNone/>
                <wp:docPr id="1" name=""/>
                <a:graphic>
                  <a:graphicData uri="http://schemas.microsoft.com/office/word/2010/wordprocessingGroup">
                    <wpg:wgp>
                      <wpg:cNvGrpSpPr/>
                      <wpg:grpSpPr>
                        <a:xfrm>
                          <a:off x="2352610" y="3489805"/>
                          <a:ext cx="5981700" cy="571500"/>
                          <a:chOff x="2352610" y="3489805"/>
                          <a:chExt cx="5986780" cy="580390"/>
                        </a:xfrm>
                      </wpg:grpSpPr>
                      <wpg:grpSp>
                        <wpg:cNvGrpSpPr/>
                        <wpg:grpSpPr>
                          <a:xfrm>
                            <a:off x="2352610" y="3489805"/>
                            <a:ext cx="5986780" cy="580390"/>
                            <a:chOff x="0" y="0"/>
                            <a:chExt cx="5986863" cy="580390"/>
                          </a:xfrm>
                        </wpg:grpSpPr>
                        <wps:wsp>
                          <wps:cNvSpPr/>
                          <wps:cNvPr id="3" name="Shape 3"/>
                          <wps:spPr>
                            <a:xfrm>
                              <a:off x="0" y="0"/>
                              <a:ext cx="5986850" cy="580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1288112" y="79513"/>
                              <a:ext cx="389614" cy="437322"/>
                            </a:xfrm>
                            <a:prstGeom prst="rect">
                              <a:avLst/>
                            </a:prstGeom>
                            <a:noFill/>
                            <a:ln>
                              <a:noFill/>
                            </a:ln>
                          </wps:spPr>
                          <wps:bodyPr anchorCtr="0" anchor="ctr" bIns="91425" lIns="91425" spcFirstLastPara="1" rIns="91425" wrap="square" tIns="91425">
                            <a:noAutofit/>
                          </wps:bodyPr>
                        </wps:wsp>
                        <wps:wsp>
                          <wps:cNvSpPr/>
                          <wps:cNvPr id="5" name="Shape 5"/>
                          <wps:spPr>
                            <a:xfrm>
                              <a:off x="0" y="238539"/>
                              <a:ext cx="898498" cy="318052"/>
                            </a:xfrm>
                            <a:prstGeom prst="rect">
                              <a:avLst/>
                            </a:prstGeom>
                            <a:noFill/>
                            <a:ln>
                              <a:noFill/>
                            </a:ln>
                          </wps:spPr>
                          <wps:bodyPr anchorCtr="0" anchor="ctr" bIns="91425" lIns="91425" spcFirstLastPara="1" rIns="91425" wrap="square" tIns="91425">
                            <a:noAutofit/>
                          </wps:bodyPr>
                        </wps:wsp>
                        <wpg:grpSp>
                          <wpg:cNvGrpSpPr/>
                          <wpg:grpSpPr>
                            <a:xfrm>
                              <a:off x="2043486" y="119269"/>
                              <a:ext cx="1939925" cy="436880"/>
                              <a:chOff x="0" y="0"/>
                              <a:chExt cx="1940118" cy="437321"/>
                            </a:xfrm>
                          </wpg:grpSpPr>
                          <wps:wsp>
                            <wps:cNvSpPr/>
                            <wps:cNvPr id="7" name="Shape 7"/>
                            <wps:spPr>
                              <a:xfrm>
                                <a:off x="0" y="166977"/>
                                <a:ext cx="1940118" cy="270344"/>
                              </a:xfrm>
                              <a:prstGeom prst="rect">
                                <a:avLst/>
                              </a:prstGeom>
                              <a:noFill/>
                              <a:ln>
                                <a:noFill/>
                              </a:ln>
                            </wps:spPr>
                            <wps:bodyPr anchorCtr="0" anchor="ctr" bIns="91425" lIns="91425" spcFirstLastPara="1" rIns="91425" wrap="square" tIns="91425">
                              <a:noAutofit/>
                            </wps:bodyPr>
                          </wps:wsp>
                          <wps:wsp>
                            <wps:cNvSpPr/>
                            <wps:cNvPr id="8" name="Shape 8"/>
                            <wps:spPr>
                              <a:xfrm>
                                <a:off x="636105" y="0"/>
                                <a:ext cx="397565" cy="270344"/>
                              </a:xfrm>
                              <a:prstGeom prst="rect">
                                <a:avLst/>
                              </a:prstGeom>
                              <a:noFill/>
                              <a:ln>
                                <a:noFill/>
                              </a:ln>
                            </wps:spPr>
                            <wps:bodyPr anchorCtr="0" anchor="ctr" bIns="91425" lIns="91425" spcFirstLastPara="1" rIns="91425" wrap="square" tIns="91425">
                              <a:noAutofit/>
                            </wps:bodyPr>
                          </wps:wsp>
                        </wpg:grpSp>
                        <wpg:grpSp>
                          <wpg:cNvGrpSpPr/>
                          <wpg:grpSpPr>
                            <a:xfrm>
                              <a:off x="3888188" y="0"/>
                              <a:ext cx="2098675" cy="580390"/>
                              <a:chOff x="0" y="0"/>
                              <a:chExt cx="2098675" cy="580390"/>
                            </a:xfrm>
                          </wpg:grpSpPr>
                          <wps:wsp>
                            <wps:cNvSpPr/>
                            <wps:cNvPr id="10" name="Shape 10"/>
                            <wps:spPr>
                              <a:xfrm>
                                <a:off x="834887" y="0"/>
                                <a:ext cx="302149" cy="405517"/>
                              </a:xfrm>
                              <a:prstGeom prst="rect">
                                <a:avLst/>
                              </a:prstGeom>
                              <a:noFill/>
                              <a:ln>
                                <a:noFill/>
                              </a:ln>
                            </wps:spPr>
                            <wps:bodyPr anchorCtr="0" anchor="ctr" bIns="91425" lIns="91425" spcFirstLastPara="1" rIns="91425" wrap="square" tIns="91425">
                              <a:noAutofit/>
                            </wps:bodyPr>
                          </wps:wsp>
                          <wps:wsp>
                            <wps:cNvSpPr/>
                            <wps:cNvPr id="11" name="Shape 11"/>
                            <wps:spPr>
                              <a:xfrm>
                                <a:off x="0" y="365760"/>
                                <a:ext cx="2098675" cy="214630"/>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Arial" w:cs="Arial" w:eastAsia="Arial" w:hAnsi="Arial"/>
                                      <w:b w:val="1"/>
                                      <w:i w:val="0"/>
                                      <w:smallCaps w:val="0"/>
                                      <w:strike w:val="0"/>
                                      <w:color w:val="460c02"/>
                                      <w:sz w:val="16"/>
                                      <w:vertAlign w:val="baseline"/>
                                    </w:rPr>
                                    <w:t xml:space="preserve">UNIVERSIDAD NACIONAL DE ITAPUA</w:t>
                                  </w:r>
                                </w:p>
                              </w:txbxContent>
                            </wps:txbx>
                            <wps:bodyPr anchorCtr="0" anchor="t" bIns="45700" lIns="91425" spcFirstLastPara="1" rIns="91425" wrap="square" tIns="45700">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38101</wp:posOffset>
                </wp:positionH>
                <wp:positionV relativeFrom="paragraph">
                  <wp:posOffset>-50799</wp:posOffset>
                </wp:positionV>
                <wp:extent cx="5981700" cy="57150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5981700" cy="571500"/>
                        </a:xfrm>
                        <a:prstGeom prst="rect"/>
                        <a:ln/>
                      </pic:spPr>
                    </pic:pic>
                  </a:graphicData>
                </a:graphic>
              </wp:anchor>
            </w:drawing>
          </mc:Fallback>
        </mc:AlternateContent>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3">
      <w:pPr>
        <w:spacing w:after="12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after="120" w:before="12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III SEMINARIO INTERNACIONAL DE LOS ESPACIOS DE FRONTERA (III GEOFRONTERA)</w:t>
      </w:r>
    </w:p>
    <w:p w:rsidR="00000000" w:rsidDel="00000000" w:rsidP="00000000" w:rsidRDefault="00000000" w:rsidRPr="00000000" w14:paraId="00000005">
      <w:pPr>
        <w:pStyle w:val="Heading1"/>
        <w:shd w:fill="fbd4b4" w:val="clear"/>
        <w:spacing w:after="120" w:before="120" w:line="240" w:lineRule="auto"/>
        <w:jc w:val="center"/>
        <w:rPr>
          <w:rFonts w:ascii="Cantata One" w:cs="Cantata One" w:eastAsia="Cantata One" w:hAnsi="Cantata One"/>
          <w:i w:val="1"/>
          <w:color w:val="000000"/>
          <w:sz w:val="32"/>
          <w:szCs w:val="32"/>
        </w:rPr>
      </w:pPr>
      <w:r w:rsidDel="00000000" w:rsidR="00000000" w:rsidRPr="00000000">
        <w:rPr>
          <w:rFonts w:ascii="Cantata One" w:cs="Cantata One" w:eastAsia="Cantata One" w:hAnsi="Cantata One"/>
          <w:i w:val="1"/>
          <w:color w:val="000000"/>
          <w:sz w:val="32"/>
          <w:szCs w:val="32"/>
          <w:rtl w:val="0"/>
        </w:rPr>
        <w:t xml:space="preserve">Integración: Cooperación y Conflictos  </w:t>
      </w:r>
    </w:p>
    <w:p w:rsidR="00000000" w:rsidDel="00000000" w:rsidP="00000000" w:rsidRDefault="00000000" w:rsidRPr="00000000" w14:paraId="00000006">
      <w:pPr>
        <w:pStyle w:val="Heading1"/>
        <w:spacing w:after="120" w:before="12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III SEMINÁRIO INTERNACIONAL DOS ESPAÇOS DE FRONTEIRA (III GEOFRONTEIRA)</w:t>
      </w:r>
    </w:p>
    <w:p w:rsidR="00000000" w:rsidDel="00000000" w:rsidP="00000000" w:rsidRDefault="00000000" w:rsidRPr="00000000" w14:paraId="00000007">
      <w:pPr>
        <w:pStyle w:val="Heading1"/>
        <w:shd w:fill="fbd4b4" w:val="clear"/>
        <w:spacing w:after="120" w:before="120" w:line="240" w:lineRule="auto"/>
        <w:jc w:val="center"/>
        <w:rPr>
          <w:rFonts w:ascii="Cantata One" w:cs="Cantata One" w:eastAsia="Cantata One" w:hAnsi="Cantata One"/>
          <w:i w:val="1"/>
          <w:color w:val="000000"/>
          <w:sz w:val="32"/>
          <w:szCs w:val="32"/>
        </w:rPr>
      </w:pPr>
      <w:r w:rsidDel="00000000" w:rsidR="00000000" w:rsidRPr="00000000">
        <w:rPr>
          <w:rFonts w:ascii="Cantata One" w:cs="Cantata One" w:eastAsia="Cantata One" w:hAnsi="Cantata One"/>
          <w:i w:val="1"/>
          <w:color w:val="000000"/>
          <w:sz w:val="32"/>
          <w:szCs w:val="32"/>
          <w:rtl w:val="0"/>
        </w:rPr>
        <w:t xml:space="preserve">Integração: Cooperação e Conflito</w:t>
      </w:r>
    </w:p>
    <w:p w:rsidR="00000000" w:rsidDel="00000000" w:rsidP="00000000" w:rsidRDefault="00000000" w:rsidRPr="00000000" w14:paraId="00000008">
      <w:pPr>
        <w:spacing w:after="0" w:before="24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EJE 1: FRONTERAS Y EDUCACIÓN</w:t>
      </w:r>
    </w:p>
    <w:p w:rsidR="00000000" w:rsidDel="00000000" w:rsidP="00000000" w:rsidRDefault="00000000" w:rsidRPr="00000000" w14:paraId="00000009">
      <w:pPr>
        <w:spacing w:line="360" w:lineRule="auto"/>
        <w:jc w:val="center"/>
        <w:rPr>
          <w:rFonts w:ascii="Arial" w:cs="Arial" w:eastAsia="Arial" w:hAnsi="Arial"/>
          <w:b w:val="1"/>
          <w:smallCaps w:val="1"/>
        </w:rPr>
      </w:pP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“ENTRE LA AMPLIACIÓN DE OPORTUNIDADES Y LA PERSISTENCIA DE LA DESIGUALDAD. EL ÁREA DE FRONTERA ¿UN ESPACIO DE INTEGRACIÓN SOCIOCULTURAL DESDE LO EDUCATIVO?”</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Evelin Eliana Baier y Josefina Mosqueda</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UNaM</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hyperlink r:id="rId8">
        <w:r w:rsidDel="00000000" w:rsidR="00000000" w:rsidRPr="00000000">
          <w:rPr>
            <w:rFonts w:ascii="Arial" w:cs="Arial" w:eastAsia="Arial" w:hAnsi="Arial"/>
            <w:b w:val="0"/>
            <w:i w:val="0"/>
            <w:smallCaps w:val="0"/>
            <w:strike w:val="0"/>
            <w:color w:val="000080"/>
            <w:sz w:val="22"/>
            <w:szCs w:val="22"/>
            <w:u w:val="single"/>
            <w:shd w:fill="auto" w:val="clear"/>
            <w:vertAlign w:val="baseline"/>
            <w:rtl w:val="0"/>
          </w:rPr>
          <w:t xml:space="preserve">evelinelianabaier@yahoo.com.ar</w:t>
        </w:r>
      </w:hyperlink>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hyperlink r:id="rId9">
        <w:r w:rsidDel="00000000" w:rsidR="00000000" w:rsidRPr="00000000">
          <w:rPr>
            <w:rFonts w:ascii="Arial" w:cs="Arial" w:eastAsia="Arial" w:hAnsi="Arial"/>
            <w:b w:val="0"/>
            <w:i w:val="0"/>
            <w:smallCaps w:val="0"/>
            <w:strike w:val="0"/>
            <w:color w:val="000080"/>
            <w:sz w:val="22"/>
            <w:szCs w:val="22"/>
            <w:u w:val="single"/>
            <w:shd w:fill="auto" w:val="clear"/>
            <w:vertAlign w:val="baseline"/>
            <w:rtl w:val="0"/>
          </w:rPr>
          <w:t xml:space="preserve">josefinamosqueda@yahoo.com.ar</w:t>
        </w:r>
      </w:hyperlink>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tabs>
          <w:tab w:val="left" w:pos="426"/>
        </w:tabs>
        <w:spacing w:after="0" w:before="60" w:line="360" w:lineRule="auto"/>
        <w:ind w:right="567" w:firstLine="567"/>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RESUMEN</w:t>
      </w:r>
    </w:p>
    <w:p w:rsidR="00000000" w:rsidDel="00000000" w:rsidP="00000000" w:rsidRDefault="00000000" w:rsidRPr="00000000" w14:paraId="00000015">
      <w:pPr>
        <w:tabs>
          <w:tab w:val="left" w:pos="426"/>
        </w:tabs>
        <w:spacing w:after="0" w:before="60" w:line="360" w:lineRule="auto"/>
        <w:ind w:right="567" w:firstLine="567"/>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16">
      <w:pPr>
        <w:spacing w:after="0" w:line="360" w:lineRule="auto"/>
        <w:ind w:right="0" w:firstLine="567"/>
        <w:jc w:val="both"/>
        <w:rPr>
          <w:rFonts w:ascii="Arial" w:cs="Arial" w:eastAsia="Arial" w:hAnsi="Arial"/>
          <w:color w:val="000000"/>
        </w:rPr>
      </w:pPr>
      <w:r w:rsidDel="00000000" w:rsidR="00000000" w:rsidRPr="00000000">
        <w:rPr>
          <w:rFonts w:ascii="Arial" w:cs="Arial" w:eastAsia="Arial" w:hAnsi="Arial"/>
          <w:color w:val="000000"/>
          <w:rtl w:val="0"/>
        </w:rPr>
        <w:t xml:space="preserve">Como sabemos, Misiones tiene una ubicación geopolítica de límites internacionales, que se define ante una frontera con el Paraguay, en la que se habla el guaraní, y también Brasil, zona donde se registra la vigencia hegemónica del portugués.  Lo que cabe ponderar en éste trabajo son los reparos, descalificaciones y prejuicios del sistema educativo sobre estos híbridos regionales con sus variantes.  El modelo de estandarización sigue estando en la metrópoli, que guarda una distancia incalculable respecto a la experiencia lingüística cultural cotidiana de la región. </w:t>
      </w:r>
    </w:p>
    <w:p w:rsidR="00000000" w:rsidDel="00000000" w:rsidP="00000000" w:rsidRDefault="00000000" w:rsidRPr="00000000" w14:paraId="00000017">
      <w:pPr>
        <w:spacing w:after="0" w:line="360" w:lineRule="auto"/>
        <w:ind w:right="0" w:firstLine="567"/>
        <w:jc w:val="both"/>
        <w:rPr>
          <w:rFonts w:ascii="Arial" w:cs="Arial" w:eastAsia="Arial" w:hAnsi="Arial"/>
          <w:color w:val="000000"/>
        </w:rPr>
      </w:pPr>
      <w:r w:rsidDel="00000000" w:rsidR="00000000" w:rsidRPr="00000000">
        <w:rPr>
          <w:rFonts w:ascii="Arial" w:cs="Arial" w:eastAsia="Arial" w:hAnsi="Arial"/>
          <w:color w:val="000000"/>
          <w:rtl w:val="0"/>
        </w:rPr>
        <w:t xml:space="preserve">Para vencer la brecha en la escolaridad,  presente en la zona de frontera, es necesario pensar desde el lugar de docentes, en categorías adaptables para cada espacio sociocultural que van a requerir de manejos de estrategias particulares, respecto a contenidos y a la manera de abordarlos, para que el umbral semiótico no sea para el sujeto de aprendizaje motivo de crisis y así poder crear a partir de las condiciones ya dadas un proceso infinito de significación.  </w:t>
      </w:r>
    </w:p>
    <w:p w:rsidR="00000000" w:rsidDel="00000000" w:rsidP="00000000" w:rsidRDefault="00000000" w:rsidRPr="00000000" w14:paraId="00000018">
      <w:pPr>
        <w:spacing w:after="0" w:line="360" w:lineRule="auto"/>
        <w:ind w:right="0" w:firstLine="567"/>
        <w:jc w:val="both"/>
        <w:rPr>
          <w:rFonts w:ascii="Arial" w:cs="Arial" w:eastAsia="Arial" w:hAnsi="Arial"/>
        </w:rPr>
      </w:pPr>
      <w:r w:rsidDel="00000000" w:rsidR="00000000" w:rsidRPr="00000000">
        <w:rPr>
          <w:rFonts w:ascii="Arial" w:cs="Arial" w:eastAsia="Arial" w:hAnsi="Arial"/>
          <w:color w:val="000000"/>
          <w:rtl w:val="0"/>
        </w:rPr>
        <w:t xml:space="preserve">Por lo cual, se nos presta un nuevo modo de pensar el sistema educativo y la clave es lograr instaurar un discurso crítico que se adecue a cada circunstancia propiciando procesos de aprendizaje y continuidad escolar.</w:t>
      </w:r>
      <w:r w:rsidDel="00000000" w:rsidR="00000000" w:rsidRPr="00000000">
        <w:rPr>
          <w:rtl w:val="0"/>
        </w:rPr>
      </w:r>
    </w:p>
    <w:p w:rsidR="00000000" w:rsidDel="00000000" w:rsidP="00000000" w:rsidRDefault="00000000" w:rsidRPr="00000000" w14:paraId="00000019">
      <w:pPr>
        <w:tabs>
          <w:tab w:val="left" w:pos="426"/>
        </w:tabs>
        <w:spacing w:after="0" w:line="360" w:lineRule="auto"/>
        <w:ind w:right="567" w:firstLine="567"/>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1A">
      <w:pPr>
        <w:tabs>
          <w:tab w:val="left" w:pos="426"/>
        </w:tabs>
        <w:spacing w:after="0" w:line="360" w:lineRule="auto"/>
        <w:ind w:right="567" w:firstLine="567"/>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1B">
      <w:pPr>
        <w:tabs>
          <w:tab w:val="left" w:pos="426"/>
        </w:tabs>
        <w:spacing w:after="0" w:line="360" w:lineRule="auto"/>
        <w:ind w:right="567" w:firstLine="567"/>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1C">
      <w:pPr>
        <w:tabs>
          <w:tab w:val="left" w:pos="426"/>
        </w:tabs>
        <w:spacing w:after="0" w:line="360" w:lineRule="auto"/>
        <w:ind w:right="567" w:firstLine="567"/>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PERFILES</w:t>
      </w:r>
    </w:p>
    <w:p w:rsidR="00000000" w:rsidDel="00000000" w:rsidP="00000000" w:rsidRDefault="00000000" w:rsidRPr="00000000" w14:paraId="0000001D">
      <w:pPr>
        <w:tabs>
          <w:tab w:val="left" w:pos="426"/>
        </w:tabs>
        <w:spacing w:after="0" w:line="360" w:lineRule="auto"/>
        <w:ind w:right="567" w:firstLine="567"/>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Evelin Eliana Baier, oriunda del interior de la Provincia de Misiones, nacida el 6 de febrero de 1994, y  Josefina Mosqueda, misionera por adopción y originaria de Río Negro, nació el 20 de diciembre de 1977; son estudiantes avanzadas de las carreras de Profesorado y Licenciatura en Letras de la Universidad Nacional de Misiones, que se han interesado especialmente en la educación en las zonas fronterizas y sus respectivas problemáticas.</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tabs>
          <w:tab w:val="left" w:pos="426"/>
        </w:tabs>
        <w:spacing w:after="0" w:line="360" w:lineRule="auto"/>
        <w:ind w:right="567" w:firstLine="567"/>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21">
      <w:pPr>
        <w:tabs>
          <w:tab w:val="left" w:pos="426"/>
        </w:tabs>
        <w:spacing w:after="0" w:line="360" w:lineRule="auto"/>
        <w:ind w:right="567" w:firstLine="567"/>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INTRODUCCIÓN</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“Hay muchos modos en que se nos puede hacer inofensivos.</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Ser fusilados no es el único”.</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BASIL BERSNTEIN (1990, 43)</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CRUCES Y ENTRECRUCES DE LA PRÁCTICA COTIDIANA, CONFIGURACIÓN DEL MUNDO DE LAS CULTURAS EN CONTACTO</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Misiones es un territorio marcado por fronteras que, a la vez que lo comunican, lo han aislado históricamente a la periferia de la esfera nacional. Territorio marcado por una fuerte interculturalidad</w:t>
      </w:r>
      <w:r w:rsidDel="00000000" w:rsidR="00000000" w:rsidRPr="00000000">
        <w:rPr>
          <w:rFonts w:ascii="Arial" w:cs="Arial" w:eastAsia="Arial" w:hAnsi="Arial"/>
          <w:b w:val="0"/>
          <w:i w:val="0"/>
          <w:smallCaps w:val="0"/>
          <w:strike w:val="0"/>
          <w:color w:val="000000"/>
          <w:sz w:val="22"/>
          <w:szCs w:val="22"/>
          <w:u w:val="none"/>
          <w:shd w:fill="auto" w:val="clear"/>
          <w:vertAlign w:val="superscript"/>
        </w:rPr>
        <w:footnoteReference w:customMarkFollows="0" w:id="0"/>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producto del coloniaje español y jesuítico, de la inmigración y advenimiento de numerosas lenguas y culturas y del contacto con habitantes y costumbres de países vecinos. La frontera no sólo es una división territorial, sino que también es un lugar de tránsito, de movimiento perpetuo.</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Muchos factores contribuyeron históricamente a la estigmatización de nuestro territorio como zona de conflicto, como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frontera caliente</w:t>
      </w:r>
      <w:r w:rsidDel="00000000" w:rsidR="00000000" w:rsidRPr="00000000">
        <w:rPr>
          <w:rFonts w:ascii="Arial" w:cs="Arial" w:eastAsia="Arial" w:hAnsi="Arial"/>
          <w:b w:val="0"/>
          <w:i w:val="1"/>
          <w:smallCaps w:val="0"/>
          <w:strike w:val="0"/>
          <w:color w:val="000000"/>
          <w:sz w:val="22"/>
          <w:szCs w:val="22"/>
          <w:u w:val="none"/>
          <w:shd w:fill="auto" w:val="clear"/>
          <w:vertAlign w:val="superscript"/>
        </w:rPr>
        <w:footnoteReference w:customMarkFollows="0" w:id="1"/>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lo que marcó el olvido por parte del poder central hacia las periferias: fuerzas de seguridad, medios de comunicación, políticas centralistas, etc. Factores que, a su vez, responden a satisfacer esperanzas electoralistas embanderadas bajo la causa nacional, lo que deja de lado la diversidad cultural al no reconocer la rica diferencia de territorios de frontera como el nuestro y que no hace otra cosa que generar otredades amenazantes para quienes se ubican bajo el manto protector de la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identidad nacional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Naturalmente, la cuestión lingüística juega un papel determinante para la construcción de dicha identidad, puesto que a través de nuestro lenguaje, establecemos un diálogo con el mundo que nos rodea y, al mismo tiempo que moldeamos la realidad, ésta construye nuestro habla cotidiana, por lo que no podemos negar que no existe una sola realidad a la que ajustarnos, lo que también significa que no hay una sola manera de relacionarnos utilizando esa herramienta que es el lenguaje. La vida cotidiana es autónoma y genera su propio universo semiótico</w:t>
      </w:r>
      <w:r w:rsidDel="00000000" w:rsidR="00000000" w:rsidRPr="00000000">
        <w:rPr>
          <w:rFonts w:ascii="Arial" w:cs="Arial" w:eastAsia="Arial" w:hAnsi="Arial"/>
          <w:b w:val="0"/>
          <w:i w:val="0"/>
          <w:smallCaps w:val="0"/>
          <w:strike w:val="0"/>
          <w:color w:val="000000"/>
          <w:sz w:val="22"/>
          <w:szCs w:val="22"/>
          <w:u w:val="none"/>
          <w:shd w:fill="auto" w:val="clear"/>
          <w:vertAlign w:val="superscript"/>
        </w:rPr>
        <w:footnoteReference w:customMarkFollows="0" w:id="2"/>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567"/>
        <w:jc w:val="both"/>
        <w:rPr>
          <w:rFonts w:ascii="Arial" w:cs="Arial" w:eastAsia="Arial" w:hAnsi="Arial"/>
          <w:b w:val="0"/>
          <w:i w:val="0"/>
          <w:smallCaps w:val="0"/>
          <w:strike w:val="0"/>
          <w:color w:val="000000"/>
          <w:sz w:val="20"/>
          <w:szCs w:val="20"/>
          <w:highlight w:val="yellow"/>
          <w:u w:val="none"/>
          <w:vertAlign w:val="baseline"/>
        </w:rPr>
      </w:pP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Convergencias y divergencias interculturales (…) se instalan de hecho, intervienen con sus paradójicos sentidos y desatan configuraciones que retuercen, trastornan o invierten los contornos semióticos estipulados (…), lo diverso se asimila o se entremezcla en un sincretismo estrafalario y abstruso, portador de una memoria secular que nos atañe y nos atraviesa. (Camblong, pág. 4).</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56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contacto cotidiano con otros hablantes, provenientes de países vecinos –Brasil, Paraguay–, desdibuja las fronteras geopolíticas y construye otro espacio, donde las diferencias no son motivo de disputa, a pesar de la construcción histórica que nos ha hecho creer que el de afuera, el otro, es el enemigo, sino que se trata de un territorio más familiar, donde el vaivén de signos es moneda corriente para el mestizaje. La lengua oficial argentina se entrecruza con el guaraní y con el brasilero, a la vez que se encuentra con los idiomas inmigrantes de nuestra provincia, como son el alemán, el polaco, el ucraniano, entre otros. Idiomas que traen consigo la cultura.</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Estamos frente a un dialecto misionero producto de integraciones logradas por la dinámica intercultural desarrollada a lo largo de un amplio proceso sociohistórico, lo que también dio como consecuencia una estigmatización de dicho dialecto, ejemplificada en las sucesivas políticas educativas nacionales, que descalifican y violentan la vida cotidiana de la frontera. El fracaso escolar marca una desestabilización existente entre el habla cotidiana y la gramática normativa que no reconoce diferencias culturales e intenta cubrirnos a todos con el manto de la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identidad nacional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 contemplando que la misma puede construirse con la interrelación de las múltiples y diversas identidades que conforman el entramado semiótico nacional. La idea es darle continuidad a la semiosis. </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Como sabemos, Misiones tiene una ubicación geopolítica de límites internacionales, que se define ante una frontera con el Paraguay, en la que se habla el guaraní, así como también Brasil, zona donde se registra la vigencia hegemónica del portugués.  Lo que cabe ponderar en este trabajo son los reparos y descalificaciones, así mismo los prejuicios del sistema educativo sobre estos híbridos regionales con sus variantes.  El modelo de estandarización sigue estando en la metrópoli, que guarda una distancia incalculable respecto a la experiencia lingüística cultural cotidiana de la región. </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Para vencer la brecha en la escolaridad presente en la zona de frontera, es necesario pensar en categorías adaptables para cada espacio sociocultural- institucional, que van a requerir de manejos particulares por parte de los docentes, respecto a contenidos y a la manera de abordarlos, para que el umbral semiótico no sea para el sujeto motivo de crisis y así poder crear a partir de las condiciones ya dadas un proceso infinito de significación.  </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el texto de Camblong, puede observarse la existencia de dos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semiosferas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una que representaría una esfera provincial de frontera, mientras que la otra correspondería a la esfera oficial/nacional. También podemos ver al niño que ingresa en el sistema educativo nacional como otra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semiosfera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 bien, como representante de la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semiosfera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provincial, pasando éste por el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umbral semiótico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hacia la esfera nacional, representada por la escuela, que aborda planes de estudio normativos que no reconocen las diferencias dialectales de los alumnos y, muchas veces las censuran, operando el maestro o profesor como un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mecanismo traductor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que se apropia del mundo que el niño significa con su lenguaje cotidiano y lo resignifica o, mejor dicho, lo suplanta con nuevos signos reconocidos por su semiosfera.</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Los hablantes de una zona de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frontera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están en permanente diálogo con entramados semióticos muy diversos, ya sean personas de otras zonas del país, de los países vecinos o de la provincia, además de la influencia de otras lenguas como el guaraní, ucraniano, alemán, polaco, el sueco y el italiano, es decir, que los textos semióticamente heterogéneos con los que se manejan los hablantes misioneros entran en relaciones muy complejas con el contexto cultural, esto es que dejan de ser un mero mensaje enviado de un destinador a un destinatario. Así, los textos muestran su capacidad de condensar información y darle estabilidad a los signos, además de generar otros nuevos, lo que quiere decir, en otras palabras, que adquieren memoria, la cual se ve fortalecida por el uso. (Cf. Lotman, pág. 80). A partir de esto, se puede decir que hay un desfase respecto a la ideología unificadora nacional que, lejos de entrar en diálogo con esta diversidad intercultural, encuentra en ella obstáculos insalvables, lo que dificulta, a su vez, el diálogo del niño con la escuela.</w:t>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 semiosis pierde continuidad cuando la cualidad preceptiva de las instituciones nacionales levanta sus fronteras y las caracteriza como impenetrables e impermeables. La existencia en los bordes está marcada por un tenebroso sentimiento de supervivencia. El “más allá” es un momento de tránsito donde el espacio y el tiempo se cruzan para producir figuras complejas de diferencia e identidad, pasado y presente, adentro y afuera, inclusión y exclusión. En el más allá reina un sentimiento de desorientación y perturbación de la dirección.</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distanciamiento de las singularidades de “clase” o “género” ha dado por resultado una conciencia de las posiciones del sujeto (posiciones de raza, género, generación, ubicación institucional, localización geopolítica, orientación sexual) que habitan todo reclamo a la identidad en el mundo moderno. </w:t>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los espacios intermedios se elaboran estrategias de identidad (singular o comunitaria) que inician nuevos signos de identidad y sitios innovadores de colaboración y cuestionamiento sobre la misma sociedad.</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los intersticios es donde se negocian las experiencias intersubjetivas y colectivas de nacionalidad, interés comunitario o valor cultural. Las crisis sociales son desencadenadas por historias de diferencia cultural. La “falta de respeto” es el concepto forjado en las fronteras como privación étnica y signo de violencia racializada.  </w:t>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articulación social de la diferencia (minoría) es una compleja negociación en marcha que busca autorizar los híbridos culturales que emergen en momentos de transformación histórica. La diferencia cultural como la producción de identidades minoritarias se resquebrajan (se autoenajenan) en el acto de ser articuladas en un cuerpo colectivo.</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Sobre los nuevos marcos interpretativos para el análisis de las prácticas docentes en la interculturalidad en Misiones</w:t>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402" w:right="0" w:firstLine="566.999999999999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cultura debe contemplarse tanto por lo que no es y por aquello sobre la que triunfa cuando resulta consagrada por Estado como por lo que positivamente es”. </w: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402" w:right="0" w:firstLine="566.9999999999999"/>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EDWARD W. SAID.</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Debemos apuntar que reducir la cultura de los contenidos conforma una visión indigente del mundo y de la sociedad. El ser humano es ante todo acción, el pensamiento y la cultura se hacen inteligibles a partir de una relación pragmática con el mundo. La lectura del mundo, es aquella que antecede a la lectura de la palabra que busca la comprensión del objeto que es de dominio cotidiano. Significa leer los signos que nos rodean dentro de la sociedad, es comprometerse con una experiencia creativa alrededor de la comprensión. La comprensión trata de asociar los conceptos que emergen de la experiencia escolar junto con los conceptos de la vida cotidiana.  Es el ejercicio crítico que exige la lectura y escritura.</w:t>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Se debe entender que la enseñanza,  debe asumir la existencia de quien enseña y de quien aprende, siendo el que enseña aquella persona que reconstruye  los caminos de su curiosidad para así enseñar de una manera más provechosa para quien aprende. El educador aprende en conjunto con el alumno, es abierto ante las curiosidades que se le plantean por parte de los educandos. </w:t>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Nuestra relación con el mundo no es directa porque al nacer nos encontrarnos con un mundo ya organizado simbólico y culturalmente. A través de estos significados es que nos relacionamos con el mundo, aún cuando queramos cambiar dichos significados siempre seguiremos en los límites del mismo mundo simbólico.  La condición de negociadora de la cultura propuesta por Bruner es aquella que plantea que la cultura consiste en un proceso de creación y recreación, con esto el autor quiere significar que la realidad no es algo estático sino que se encuentro en la negociación de los significados que se le da. Esto referido a la educación, se relaciona con los contenidos del curriculum que necesariamente deben ir cambiando, adecuándose al contexto socio-histórico, ahí está la clave para el aprendizaje en las escuelas de la zona de frontera.</w:t>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través de la toma de postura se define el qué y cómo se utiliza el lenguaje y a partir de las discusiones que puedan llegar a surgir aparece el carácter de la recreación y negociación del significado con lo cual se está elaborando la cultura. Para que el lenguaje invite a la reflexión en la educación es necesario entender que si bien la función del lenguaje que prima es la informativa, es necesario el uso de otras funciones como ser la instrumental, reguladora, interactiva, personal e imaginativa; es así que no se entiende al sujeto como un mero receptor de información sino como un sujeto activo en pensamiento y reflexión. </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 tarea educativa crítica se impuso a sí misma la tarea de desvelar como se producen la dominación y la opresión dentro de los diversos mecanismos de la enseñanza escolar. Los críticos educativos problematizaron el supuesto de que las escuelas son conductoras de movilidad social y democracia.</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En la visión del mundo de los tradicionalistas, las escuelas son simplemente lugares donde se imparte la instrucción, ignorando así el hecho de que las escuelas son también  espacios culturales y políticos.</w:t>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Los educadores críticos han enfatizado su análisis en el lenguaje de la dominación, lo cual impidió totalmente desarrollar una estrategia educativa progresiva y con dimensión política. </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Para que la pedagogía radical se convierta en un proyecto político viable tiene que desarrollar un discurso que combine el lenguaje de la crítica con el lenguaje de la posibilidad. A partir de esto debe ofrecer, análisis que revelen las oportunidades existentes para las luchas y reformas democráticas en el trabajo cotidiano de las escuelas, la base teórica para que profesores y otras personas contemplen el trabajo de un modo crítico y transformador. Considerando aquí a las escuelas como esferas públicas democráticas y a los profesores como intelectuales transformativos.</w:t>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tab/>
        <w:t xml:space="preserve">Giroux afirma que la necesidad de contemplar a las escuelas como esferas públicas democráticas es central para una pedagogía crítica viable. Esto quiere decir que las escuelas deben ser lugares democráticos dedicados a potenciar, de diversas maneras, a la persona y la sociedad.</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Las escuelas como esferas públicas democráticas se construyen en torno a formas de investigación crítica que ennoblecen el diálogo significativo y la iniciativa humana. Instituciones que proporcionen las condiciones ideológicas y materiales necesarios para educar a los ciudadanos.</w:t>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visión de democracia que plantea este autor apunta a una doble lucha. En el primer caso, la idea de potenciación pedagógica que apunte a la organización, desarrollo y puesta a punto de formas de conocimiento y prácticas sociales dentro de la escuela. En el segundo caso, la idea de transformación pedagógica, en el sentido que los profesores y estudiantes debe educarse para luchar contra las diversas formas de opresión en el seno de la sociedad.  </w:t>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 respecto a los profesores como intelectuales, deberán reconsiderar y transformar la naturaleza fundamental de las condiciones que se desarrolla su trabajo. Para llevar a  cabo su misión de intelectuales, deberán tener una memoria liberadora que posibilite a la reflexión evitando cualquier tipo de prejuicio hacia las condiciones socio-históricas que atraviesan a los alumnos.</w:t>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referente más importante para los profesores que asumen el papel del intelectual transformativo, recibe el nombre de memoria liberadora, que es reconocimiento  de aquellos casos de sufrimiento público y privado cuyas manifestaciones exigen comprensión.  Esta memoria liberadora representa una declaración, una esperanza, una advertencia en forma de discurso acerca de que la gente no se limita a sufrir bajo los mecanismos de la dominación, sino que también resiste. Nos hace recordar el poder como una fuerza positiva en la determinación de verdades alternativas y contra hegemónicas.</w:t>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 necesario que los intelectuales transformativos redefinan una postura cultural y  pedagógica  en el aula. Para estos, la pedagogía radical, como forma de política cultural, se entiende como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conjunto concreto de prácticas que desemboca en determinadas formas sociales, a través de las cuales se elaboran diferentes tipos de conocimiento, conjunto de experiencias y subjetividades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(Giroux; pg. 38)</w:t>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El poder y su inexorable reciprocidad con las relaciones sociales. Constitución de los espacios simbólicos y los espacios culturales.</w:t>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 plantear cómo los procesos semióticos atraviesan la totalidad de las prácticas sociales, es necesario nombrar la noción de poder de Foucault. Esta palabra, tiene distintas significaciones relacionadas con diferentes campos, muchas veces con acepciones negativas. La definición aquí utilizada, no está dada solamente  a partir instituciones, el poder del estado, la estructura de dominación o el cuerpo de leyes. Esto, es solamente efectos terminales de las relaciones del poder, dicho coloquialmente, sólo la punta del iceberg. </w:t>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poder está presente en todas las relaciones sociales, está definido como las relaciones de fuerza que suponen tensión y resistencia. Si bien está inmanentemente presente en las relaciones sociales, no quiere decir que esté pre-establecido. El poder no se adquiere ni se tiene, el poder se ejerce. </w:t>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Como se ha explicado anteriormente, el poder constituye las desigualdades y desequilibrios de las relaciones, por lo cual donde hay poder hay resistencia no puede decirse que haya un discurso del poder y un discurso de la resistencia; sino que, en un mismo discurso podemos observar las pugnas y entrecruzamientos entre el poder y la resistencia. Por otra parte, contrariamente a muchas acepciones del poder, no pertenece a los poderes superiores nombrados anteriormente, como la ley o el estado. El poder es una serie continua de prácticas se transforman, se delega y se ejerce, viene de abajo, emerge de las relaciones sociales y atraviesa la vida cotidiana, hasta generar efectos terminales o consecuencias. </w:t>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planteo presentado, no debe funcionar meramente a un nivel descriptivo sobre cómo funcionan las relaciones de poder; sino que debe dejar como premisa que al estudiar el poder, hay que interrogarlo. Por lo tanto, nuevamente aparece esta idea de desnaturalizar los discursos que se nos son impuestos. Como futura docente, pienso en el concepto  “el poder viene de abajo” (FOUCAULT; 1999; 176). Por lo cual, se nos presta un nuevo modo de pensar el sistema educativo, y no ver la tarea docente simplemente como bajar la información impuesta al aula, sino en ejercer el poder que el docente tiene en el aula para lograr instaurar un discurso crítico que se adecue a cada circunstancia propiciando procesos de aprendizaje y continuidad escolar. </w:t>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 simbólico es el registro psíquico propio de lo humano ya que se funda gracias al lenguaje y la instancia del gran otro, es decir en orden del lenguaje verbal y orden de la cultura.</w:t>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Entre el colonizador y el colonizado existe una frontera difusa que se construye a sí misma como una hibridación de lo que fue y de lo que será. </w:t>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Los espacios culturales están constituidos por la lucha política y sus ideas, por los valores estéticos.</w:t>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Todas las proposiciones y sistemas culturales están construidos en un espacio contradictorio y ambivalente que es el de la enunciación lo cual hace de la cultura pura que sea insostenible pues la historia demuestra su hibridez. Es ese Tercer Espacio el que constituye las condiciones discursivas de la enunciación que asegura que el sentido de los símbolos de la cultura no tiene una unidad o fijeza primordial pues aún los mismos signos pueden ser apropiados, traducidos, rehistorizados y vueltos a leer.</w:t>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vacío del malentendido en la textualidad de la historia colonial revela la dimensión cultural e histórica de ese tercer espacio de la enunciación, precondición para la articulación de la diferencia cultural. En el territorio ajeno se revela el espacio escindido de la enunciación que abre camino a la conceptualización de una cultura internacional basada en la inscripción y articulación de la hibridez de la cultura. Es en el intermedio o borde el que lleva la carga del sentido de la cultura que hace posible considerar las historias nacionales, antinacionales y del pueblo y explorando así este tercer espacio podemos emerger como los otros de nosotros mismos.  </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CONSIDERACIONES FINALES</w:t>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 importante recalcar los diferentes usos que se les pueden dar al operar con los diferentes conceptos referentes a procesos semióticos. Por lo tanto creemos que debemos repensar las diferentes prácticas que atraviesan nuestras vidas por más cotidianas que sean. Esto significa, no mantener una mirada ingenua sobre cuestiones que nos atraviesan  sino lograr dilucidar los mecanismos subyacentes de los discursos impuestos.</w:t>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En relación con nuestro campo disciplinar, entendemos que estos discursos e imaginarios sociales están presentes en la práctica cotidiana de las escuelas: los manuales, los uniformes, los símbolos patrios, las relaciones de poder entre todos sus actores sociales. Por lo cual es importante analizar estas prácticas para poder reflexionar acerca de nuestro propio papel como futuras docentes en este territorio marcado por la interculturalidad, configurando modos de aprovechar la diversidad con las riquezas y virtudes que ofrece, no despojadas de ideología y el poder que nos atraviesa en el campo cultural.</w:t>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diferencia cultural es el proceso de la enunciación de la cultura como cognoscible, autoritativa, adecuada a la construcción de sistemas de identificación cultural. Es un proceso de significación mediante el cual las afirmaciones de la cultura y sobre la cultura diferencian, discriminan y autorizan la producción de campos de fuerza, aplicabilidad y capacidad. Sólo emerge en los límites de significación de las culturas donde los sentidos y valores son mal entendidos pues la cultura sólo emerge como un problema o una problemática, en el punto en que hay una pérdida de sentido en el cuestionamiento y articulación de la vida cotidiana, entre clases, géneros, razas, naciones. El concepto de la diferencia cultural se concentra en el problema de la ambivalencia de la autoridad cultural pues el intento de dominar “en nombre de una supremacía cultural” es producido sólo en el momento de la diferenciación y enunciación.</w:t>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su vez, la diversidad cultural es un objeto epistemológico, es decir la cultura como objeto del conocimiento empírico; es el reconocimiento de contenidos y usos ya dados en un marco temporal que da origen a multiculturalismo, intercambio cultural o de cultura de la humanidad y puede emerger aun como un sistema de la articulación y el intercambio de signos culturales.</w:t>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 debe entender que no es posible promover estrategias de desarrollo e integración social fundadas sobre una distribución inequitativa del conocimiento.</w:t>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palabras de Flacso, hacer curriculum en la escuela es tomar decisiones adecuadas para los alumnos que esa escuela atiende, con sus alumnos y contextos particulares; no se trata, por tanto, de pasar la responsabilidad exclusivamente a los directores y profesores o maestros, sino de mirar lo que pasa en la escuela como lugar de construcción permanente de un curriculum. Es pensar a la escuela como un lugar de construcción permanente del mismo. Es pensar a la escuela como lugar de construcción permanente de un curriculum, procesado social, política y culturalmente. </w:t>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spacing w:after="0" w:line="240" w:lineRule="auto"/>
        <w:rPr>
          <w:rFonts w:ascii="Arial" w:cs="Arial" w:eastAsia="Arial" w:hAnsi="Arial"/>
          <w:b w:val="1"/>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Bibliografía teórica</w:t>
      </w:r>
    </w:p>
    <w:p w:rsidR="00000000" w:rsidDel="00000000" w:rsidP="00000000" w:rsidRDefault="00000000" w:rsidRPr="00000000" w14:paraId="0000006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Bourdieu, Pierre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(1983): Campo intelectual y campo de poder. Buenos Aires, Folios.</w:t>
      </w:r>
    </w:p>
    <w:p w:rsidR="00000000" w:rsidDel="00000000" w:rsidP="00000000" w:rsidRDefault="00000000" w:rsidRPr="00000000" w14:paraId="0000006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Camblong, Ana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(2003): “Palpitaciones cotidianas en el corazón del Mercosur” en Aquenó. Revista de Letras. Año 1, N°1. Posadas, Programa de Semiótica, Editorial Universitaria de Misiones. Págs. 3-6.</w:t>
      </w:r>
    </w:p>
    <w:p w:rsidR="00000000" w:rsidDel="00000000" w:rsidP="00000000" w:rsidRDefault="00000000" w:rsidRPr="00000000" w14:paraId="0000006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(2005). Mapa Semiótico para la alfabetización Intercultural en Misiones. Posadas. Fac. de Hy CS. y Ministerio de Cultura y Educación.</w:t>
      </w:r>
    </w:p>
    <w:p w:rsidR="00000000" w:rsidDel="00000000" w:rsidP="00000000" w:rsidRDefault="00000000" w:rsidRPr="00000000" w14:paraId="0000006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(1991) “Culturas en contacto, umbrales semióticos.” en Revista de la Secretaría de Investigación. Facultad de Humanidades y Cs. Sociales. UNaM. Vol.2. (Págs.5-13).</w:t>
      </w:r>
    </w:p>
    <w:p w:rsidR="00000000" w:rsidDel="00000000" w:rsidP="00000000" w:rsidRDefault="00000000" w:rsidRPr="00000000" w14:paraId="0000006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Camblong, Ana María; Celman, Luisa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y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PERIÉ, Ángela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(1977) El lenguaje como patrimonio nacional Posadas: Ediciones el territorio.</w:t>
      </w:r>
    </w:p>
    <w:p w:rsidR="00000000" w:rsidDel="00000000" w:rsidP="00000000" w:rsidRDefault="00000000" w:rsidRPr="00000000" w14:paraId="0000007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Foucault, 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(2006): “Método” en Historia de la sexualidad. 1- La voluntad de saber. Buenos Aires: Siglo XXI. 112-125.</w:t>
      </w:r>
    </w:p>
    <w:p w:rsidR="00000000" w:rsidDel="00000000" w:rsidP="00000000" w:rsidRDefault="00000000" w:rsidRPr="00000000" w14:paraId="0000007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Lotman, Iuri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(1996): La semiosfera I. Madrid, Cátedra. Págs. 21-42 y 77-109.</w:t>
      </w:r>
    </w:p>
    <w:p w:rsidR="00000000" w:rsidDel="00000000" w:rsidP="00000000" w:rsidRDefault="00000000" w:rsidRPr="00000000" w14:paraId="0000007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Said, Edward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(2004): “Introducción. Crítica secular”. En El mundo, el texto y el crítico. Buenos Aires, Debate.</w:t>
      </w:r>
    </w:p>
    <w:p w:rsidR="00000000" w:rsidDel="00000000" w:rsidP="00000000" w:rsidRDefault="00000000" w:rsidRPr="00000000" w14:paraId="0000007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 crítica entre la cultura y el sistema”. En El mundo, el texto y el crítico,  Buenos Aires, Debate.</w:t>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Bibliografía crítica</w:t>
      </w:r>
    </w:p>
    <w:p w:rsidR="00000000" w:rsidDel="00000000" w:rsidP="00000000" w:rsidRDefault="00000000" w:rsidRPr="00000000" w14:paraId="0000007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Bruner, Jerome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(1995) “Acción, Pensamiento y Lenguaje”. Alianza editorial. Madrid. </w:t>
      </w:r>
    </w:p>
    <w:p w:rsidR="00000000" w:rsidDel="00000000" w:rsidP="00000000" w:rsidRDefault="00000000" w:rsidRPr="00000000" w14:paraId="0000007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Davini, María Cristina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(1996). “La formación docente en cuestión: política y pedagogía”. Paidós. Cuestiones de educación. Buenos Aires. Cap. I: Tradiciones en la formación de los docentes y sus presencias actuales. </w:t>
      </w:r>
    </w:p>
    <w:p w:rsidR="00000000" w:rsidDel="00000000" w:rsidP="00000000" w:rsidRDefault="00000000" w:rsidRPr="00000000" w14:paraId="0000007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Daviña, Liliana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(1991) Escuela y discurso oficial: una dimensión “circular”. Revista de la Secretaría de Investigación. Facultad de Humanidades y Cs. Sociales. UNaM. Vol.2. (Pp.14-25).</w:t>
      </w:r>
    </w:p>
    <w:p w:rsidR="00000000" w:rsidDel="00000000" w:rsidP="00000000" w:rsidRDefault="00000000" w:rsidRPr="00000000" w14:paraId="0000007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Freire, Paulo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(1998). “Cartas a quien pretende enseñar”. Siglo XXI Editores. Argentina. Buenos Aires. Primera Carta. </w:t>
      </w:r>
    </w:p>
    <w:p w:rsidR="00000000" w:rsidDel="00000000" w:rsidP="00000000" w:rsidRDefault="00000000" w:rsidRPr="00000000" w14:paraId="0000007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Giroux, Henry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(1990). “Los profesores como intelectuales. Hacia una Pedagogía crítica del aprendizaje”. Ed. Paidós. Madrid. </w:t>
      </w:r>
    </w:p>
    <w:p w:rsidR="00000000" w:rsidDel="00000000" w:rsidP="00000000" w:rsidRDefault="00000000" w:rsidRPr="00000000" w14:paraId="0000007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Schön, Donald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(1994). “La formación de profesionales reflexivos”. Ed. Paidós - Temas de Educación. Buenos Aires. </w:t>
      </w:r>
    </w:p>
    <w:p w:rsidR="00000000" w:rsidDel="00000000" w:rsidP="00000000" w:rsidRDefault="00000000" w:rsidRPr="00000000" w14:paraId="0000007C">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1980"/>
        </w:tabs>
        <w:spacing w:after="0" w:before="0" w:line="360" w:lineRule="auto"/>
        <w:ind w:left="426" w:right="0" w:hanging="426"/>
        <w:jc w:val="both"/>
        <w:rPr>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Terigi, Flavia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(1999). “Currículo. Itinerarios para aprehender un territorio”. Santillana. Buenos Aires. Cap. 1 y 3. </w:t>
      </w:r>
      <w:r w:rsidDel="00000000" w:rsidR="00000000" w:rsidRPr="00000000">
        <w:rPr>
          <w:rtl w:val="0"/>
        </w:rPr>
      </w:r>
    </w:p>
    <w:sectPr>
      <w:pgSz w:h="16838" w:w="11906"/>
      <w:pgMar w:bottom="1134" w:top="1701" w:left="1701"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Times New Roman"/>
  <w:font w:name="Arial"/>
  <w:font w:name="Courier New"/>
  <w:font w:name="Cantata One"/>
  <w:font w:name="Noto Sans Symbols"/>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Podemos entenderla como la relación entre grupos diversos en la que intercambian, sin imposición ni jerarquías, su cultura y todo lo que gira en torno a esta, a partir de lo cual vemos al lenguaje y al consecuente intercambio de signos como característica intrínseca de la dinámica cultural.</w:t>
      </w:r>
    </w:p>
  </w:footnote>
  <w:footnote w:id="1">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Frontera exótica-caliente, vista desde la metrópolis como un espacio de confusos episodios y de extravagante identidad. Podríamos decir que este concepto se genera por la estigmatización propia del discurso oficial, lo que puede entenderse en la situación enunciativa del texto de Camblong, ya que hace diez años la argentina se encontraba en un contexto de crisis económica, política y social, a diferencia de hoy, donde la gran afluencia de medios de comunicación multiplican la palabra y ofrece mayor cantidad de realidades y puntos de vista desde donde pensar la problemática argentina, en este caso, en lo que respecta a políticas educativas y culturales.</w:t>
      </w:r>
      <w:r w:rsidDel="00000000" w:rsidR="00000000" w:rsidRPr="00000000">
        <w:rPr>
          <w:rtl w:val="0"/>
        </w:rPr>
      </w:r>
    </w:p>
  </w:footnote>
  <w:footnote w:id="2">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Entendido como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continuum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originado desde el corazón de la vida cotidiana, que con su fuerza autónoma genera el dialecto propio de su cultura.</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065" w:hanging="705"/>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1065" w:hanging="705"/>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PY"/>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josefinamosqueda@yahoo.com.ar"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 Id="rId8" Type="http://schemas.openxmlformats.org/officeDocument/2006/relationships/hyperlink" Target="mailto:evelinelianabaier@yahoo.com.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